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B118A" w14:textId="77777777" w:rsidR="00890D19" w:rsidRDefault="00890D19" w:rsidP="006B685C">
      <w:pPr>
        <w:pStyle w:val="Title"/>
        <w:spacing w:after="480"/>
        <w:contextualSpacing w:val="0"/>
      </w:pPr>
      <w:bookmarkStart w:id="1" w:name="_GoBack"/>
      <w:bookmarkEnd w:id="1"/>
    </w:p>
    <w:p w14:paraId="120FA51D" w14:textId="77777777" w:rsidR="00890D19" w:rsidRDefault="00890D19" w:rsidP="006B685C">
      <w:pPr>
        <w:pStyle w:val="Title"/>
        <w:spacing w:after="480"/>
        <w:contextualSpacing w:val="0"/>
      </w:pPr>
    </w:p>
    <w:p w14:paraId="4FDDB9B7" w14:textId="77777777" w:rsidR="00890D19" w:rsidRDefault="00890D19" w:rsidP="006B685C">
      <w:pPr>
        <w:pStyle w:val="Title"/>
        <w:spacing w:after="480"/>
        <w:contextualSpacing w:val="0"/>
      </w:pPr>
    </w:p>
    <w:p w14:paraId="62BDF3F5" w14:textId="77777777" w:rsidR="00890D19" w:rsidRDefault="00890D19" w:rsidP="006B685C">
      <w:pPr>
        <w:pStyle w:val="Title"/>
        <w:spacing w:after="480"/>
        <w:contextualSpacing w:val="0"/>
      </w:pPr>
    </w:p>
    <w:p w14:paraId="69CE377B" w14:textId="77777777" w:rsidR="00890D19" w:rsidRDefault="00890D19" w:rsidP="006B685C">
      <w:pPr>
        <w:pStyle w:val="Title"/>
        <w:spacing w:after="480"/>
        <w:contextualSpacing w:val="0"/>
      </w:pPr>
    </w:p>
    <w:p w14:paraId="76646DE3" w14:textId="430BC5EF" w:rsidR="006B685C" w:rsidRDefault="002C36BA" w:rsidP="00890D19">
      <w:pPr>
        <w:pStyle w:val="Title"/>
        <w:spacing w:after="480"/>
        <w:ind w:left="142"/>
        <w:contextualSpacing w:val="0"/>
      </w:pPr>
      <w:r>
        <w:t>Proposed m</w:t>
      </w:r>
      <w:r w:rsidR="00E15DC5">
        <w:t>odification of the NHS provider licence</w:t>
      </w:r>
      <w:r w:rsidR="003F030C">
        <w:t xml:space="preserve"> standard conditions</w:t>
      </w:r>
      <w:r w:rsidR="00E15DC5">
        <w:t>: Condition G4 (fit and proper persons)</w:t>
      </w:r>
    </w:p>
    <w:p w14:paraId="05D883BF" w14:textId="5CC741D6" w:rsidR="006B685C" w:rsidRPr="00523365" w:rsidRDefault="00E15DC5" w:rsidP="00C913C7">
      <w:pPr>
        <w:pStyle w:val="Title"/>
        <w:spacing w:after="360"/>
        <w:ind w:left="142"/>
        <w:contextualSpacing w:val="0"/>
        <w:rPr>
          <w:sz w:val="48"/>
          <w:szCs w:val="48"/>
        </w:rPr>
      </w:pPr>
      <w:r w:rsidRPr="00523365">
        <w:rPr>
          <w:sz w:val="48"/>
          <w:szCs w:val="48"/>
        </w:rPr>
        <w:t>Consultation notice</w:t>
      </w:r>
    </w:p>
    <w:p w14:paraId="5E42E79D" w14:textId="4B2E0B2E" w:rsidR="006B685C" w:rsidRPr="00AA043A" w:rsidRDefault="00FE5549" w:rsidP="00890D19">
      <w:pPr>
        <w:pStyle w:val="Subtitle"/>
        <w:ind w:left="142"/>
      </w:pPr>
      <w:r>
        <w:t>22</w:t>
      </w:r>
      <w:r w:rsidR="00CC165D" w:rsidRPr="009F4C9B">
        <w:t xml:space="preserve"> February 2021</w:t>
      </w:r>
    </w:p>
    <w:p w14:paraId="1DC66E95" w14:textId="77777777" w:rsidR="00AA043A" w:rsidRDefault="00AA043A" w:rsidP="00A33657">
      <w:pPr>
        <w:sectPr w:rsidR="00AA043A" w:rsidSect="00890D19">
          <w:headerReference w:type="default" r:id="rId12"/>
          <w:pgSz w:w="11907" w:h="16840" w:code="9"/>
          <w:pgMar w:top="1440" w:right="1080" w:bottom="1440" w:left="1080" w:header="720" w:footer="1020" w:gutter="0"/>
          <w:cols w:space="708"/>
          <w:docGrid w:linePitch="360"/>
        </w:sectPr>
      </w:pPr>
    </w:p>
    <w:p w14:paraId="3EF660FB" w14:textId="423E68A1" w:rsidR="00D53C4A" w:rsidRDefault="00E15DC5" w:rsidP="00291028">
      <w:pPr>
        <w:pStyle w:val="Heading1"/>
      </w:pPr>
      <w:r>
        <w:lastRenderedPageBreak/>
        <w:t>About this document</w:t>
      </w:r>
    </w:p>
    <w:p w14:paraId="19A710D7" w14:textId="3B171C58" w:rsidR="00E15DC5" w:rsidRPr="00AF0441" w:rsidRDefault="00E15DC5" w:rsidP="00E15DC5">
      <w:pPr>
        <w:pStyle w:val="Default"/>
        <w:numPr>
          <w:ilvl w:val="0"/>
          <w:numId w:val="13"/>
        </w:numPr>
        <w:spacing w:line="360" w:lineRule="atLeast"/>
        <w:ind w:left="567" w:hanging="567"/>
      </w:pPr>
      <w:bookmarkStart w:id="2" w:name="_Toc493749370"/>
      <w:bookmarkStart w:id="3" w:name="_Hlk53500552"/>
      <w:r w:rsidRPr="00AF0441">
        <w:t xml:space="preserve">This statutory consultation notice published </w:t>
      </w:r>
      <w:r w:rsidR="00587E22">
        <w:t xml:space="preserve">by Monitor </w:t>
      </w:r>
      <w:r w:rsidRPr="00AF0441">
        <w:t xml:space="preserve">under section 100 of the Health and Social Care Act 2012 (the 2012 Act) gives notice of a proposed modification to the standard conditions of the NHS provider licence. </w:t>
      </w:r>
      <w:r w:rsidR="007811F2">
        <w:t>It</w:t>
      </w:r>
      <w:r w:rsidRPr="00AF0441">
        <w:t xml:space="preserve"> should be read in conjunction with the annexes</w:t>
      </w:r>
      <w:r w:rsidR="00587E22">
        <w:t xml:space="preserve"> which are supporting documents.</w:t>
      </w:r>
    </w:p>
    <w:p w14:paraId="393DC925" w14:textId="27C8E783" w:rsidR="00E15DC5" w:rsidRPr="00AF0441" w:rsidRDefault="00E15DC5" w:rsidP="00E15DC5">
      <w:pPr>
        <w:pStyle w:val="BodyText"/>
        <w:numPr>
          <w:ilvl w:val="0"/>
          <w:numId w:val="13"/>
        </w:numPr>
        <w:ind w:left="567" w:hanging="567"/>
      </w:pPr>
      <w:r w:rsidRPr="00AF0441">
        <w:rPr>
          <w:rFonts w:cs="Arial"/>
        </w:rPr>
        <w:t>Monitor and the NHS Trust Development Authority operate as an integrated organisation known as NHS Improvement. In</w:t>
      </w:r>
      <w:r w:rsidRPr="00AF0441">
        <w:t xml:space="preserve"> this document references to </w:t>
      </w:r>
      <w:r w:rsidR="003617D1">
        <w:t>‘</w:t>
      </w:r>
      <w:r w:rsidRPr="00AF0441">
        <w:t>NHS Improvement</w:t>
      </w:r>
      <w:r w:rsidR="003617D1">
        <w:t>’</w:t>
      </w:r>
      <w:r w:rsidRPr="00AF0441">
        <w:t xml:space="preserve"> should be read as reference</w:t>
      </w:r>
      <w:r w:rsidR="007811F2">
        <w:t>s</w:t>
      </w:r>
      <w:r w:rsidRPr="00AF0441">
        <w:t xml:space="preserve"> to Monitor and/or the Trust Development Authority as appropriate to the context. </w:t>
      </w:r>
      <w:r w:rsidR="007811F2">
        <w:t>R</w:t>
      </w:r>
      <w:r w:rsidRPr="00AF0441">
        <w:t>eference</w:t>
      </w:r>
      <w:r w:rsidR="007811F2">
        <w:t>s</w:t>
      </w:r>
      <w:r w:rsidRPr="00AF0441">
        <w:t xml:space="preserve"> to </w:t>
      </w:r>
      <w:r w:rsidR="003617D1">
        <w:t>‘</w:t>
      </w:r>
      <w:r w:rsidRPr="00AF0441">
        <w:t>directors</w:t>
      </w:r>
      <w:r w:rsidR="003617D1">
        <w:t>’</w:t>
      </w:r>
      <w:r w:rsidR="00587E22">
        <w:t>, even where expressly stated,</w:t>
      </w:r>
      <w:r w:rsidRPr="00AF0441">
        <w:t xml:space="preserve"> include</w:t>
      </w:r>
      <w:r w:rsidR="007811F2">
        <w:t xml:space="preserve"> all</w:t>
      </w:r>
      <w:r w:rsidRPr="00AF0441">
        <w:t xml:space="preserve"> those performing equivalent or similar functions. </w:t>
      </w:r>
    </w:p>
    <w:bookmarkEnd w:id="2"/>
    <w:p w14:paraId="717C13E4" w14:textId="316039C8" w:rsidR="006B685C" w:rsidRDefault="00E15DC5" w:rsidP="006B685C">
      <w:pPr>
        <w:pStyle w:val="Heading2"/>
      </w:pPr>
      <w:r>
        <w:t>Background</w:t>
      </w:r>
    </w:p>
    <w:p w14:paraId="5620671B" w14:textId="2C190DD0" w:rsidR="00E15DC5" w:rsidRPr="00AF0441" w:rsidRDefault="00E15DC5" w:rsidP="00E15DC5">
      <w:pPr>
        <w:pStyle w:val="BodyText"/>
        <w:numPr>
          <w:ilvl w:val="0"/>
          <w:numId w:val="13"/>
        </w:numPr>
        <w:ind w:left="567" w:hanging="567"/>
      </w:pPr>
      <w:bookmarkStart w:id="4" w:name="_Hlk53500570"/>
      <w:bookmarkEnd w:id="3"/>
      <w:r w:rsidRPr="00AF0441">
        <w:t>Providers of healthcare services for the NHS must ensure that their directors (or</w:t>
      </w:r>
      <w:r w:rsidR="003F030C">
        <w:t xml:space="preserve"> directors and governors</w:t>
      </w:r>
      <w:r w:rsidRPr="00AF0441">
        <w:t xml:space="preserve"> in the case of NHS foundation trusts) satisfy specified requirements. </w:t>
      </w:r>
      <w:proofErr w:type="gramStart"/>
      <w:r w:rsidRPr="00AF0441">
        <w:t>In particular</w:t>
      </w:r>
      <w:r>
        <w:t>,</w:t>
      </w:r>
      <w:r w:rsidRPr="00AF0441">
        <w:t xml:space="preserve"> directors</w:t>
      </w:r>
      <w:proofErr w:type="gramEnd"/>
      <w:r w:rsidRPr="00AF0441">
        <w:t xml:space="preserve"> must meet the fit and proper person test set out in regulation 5 of the Health and Social Care Act 2008 (Regulated Activities) Regulations 2014 (the FPP Regulations). A copy of regulation 5 of the FPP Regulations can be found at Annex B. </w:t>
      </w:r>
    </w:p>
    <w:p w14:paraId="342058AA" w14:textId="0C18097A" w:rsidR="00E15DC5" w:rsidRPr="00AF0441" w:rsidRDefault="00E15DC5" w:rsidP="00E15DC5">
      <w:pPr>
        <w:pStyle w:val="BodyText"/>
        <w:numPr>
          <w:ilvl w:val="0"/>
          <w:numId w:val="13"/>
        </w:numPr>
        <w:ind w:left="567" w:hanging="567"/>
      </w:pPr>
      <w:r w:rsidRPr="00AF0441">
        <w:t xml:space="preserve">NHS foundation trusts and most independent providers of health care services for the NHS must be licensed by Monitor. NHS </w:t>
      </w:r>
      <w:r w:rsidR="003617D1">
        <w:t>t</w:t>
      </w:r>
      <w:r w:rsidRPr="00AF0441">
        <w:t>rusts are not required to hold a licence but are bound by most of the standard conditions of the provider licence, including condition G4</w:t>
      </w:r>
      <w:r w:rsidR="009E5B2B">
        <w:t xml:space="preserve">. </w:t>
      </w:r>
      <w:r w:rsidR="00587E22">
        <w:t xml:space="preserve">Condition G4 </w:t>
      </w:r>
      <w:r w:rsidRPr="00AF0441">
        <w:t>makes provision about fit and proper persons, and therefore applies to NHS foundation trusts, NHS trusts and all licen</w:t>
      </w:r>
      <w:r w:rsidR="003F030C">
        <w:t>s</w:t>
      </w:r>
      <w:r w:rsidRPr="00AF0441">
        <w:t>ed independent providers of health services for the NHS.</w:t>
      </w:r>
    </w:p>
    <w:p w14:paraId="57F65423" w14:textId="0E282925" w:rsidR="00E15DC5" w:rsidRPr="00AF0441" w:rsidRDefault="00E15DC5" w:rsidP="00E15DC5">
      <w:pPr>
        <w:pStyle w:val="BodyText"/>
        <w:numPr>
          <w:ilvl w:val="0"/>
          <w:numId w:val="13"/>
        </w:numPr>
        <w:ind w:left="567" w:hanging="567"/>
      </w:pPr>
      <w:r w:rsidRPr="00AF0441">
        <w:t>The</w:t>
      </w:r>
      <w:r w:rsidR="00BB7A9F">
        <w:t xml:space="preserve"> </w:t>
      </w:r>
      <w:r w:rsidRPr="00AF0441">
        <w:t xml:space="preserve">proposed amendments to condition G4 </w:t>
      </w:r>
      <w:r w:rsidR="00BB7A9F">
        <w:t xml:space="preserve">would provide for </w:t>
      </w:r>
      <w:r w:rsidRPr="00AF0441">
        <w:t xml:space="preserve">consistency with the FPP Regulations. </w:t>
      </w:r>
    </w:p>
    <w:p w14:paraId="130D8677" w14:textId="77777777" w:rsidR="00E15DC5" w:rsidRDefault="00E15DC5">
      <w:pPr>
        <w:spacing w:line="276" w:lineRule="auto"/>
        <w:rPr>
          <w:rFonts w:eastAsiaTheme="majorEastAsia" w:cstheme="majorBidi"/>
          <w:color w:val="005EB8"/>
          <w:sz w:val="36"/>
          <w:szCs w:val="26"/>
        </w:rPr>
      </w:pPr>
      <w:bookmarkStart w:id="5" w:name="_Toc493749371"/>
      <w:r>
        <w:br w:type="page"/>
      </w:r>
    </w:p>
    <w:p w14:paraId="05A43E3C" w14:textId="54A67C98" w:rsidR="00E15DC5" w:rsidRPr="00AF0441" w:rsidRDefault="00C913C7" w:rsidP="00291028">
      <w:pPr>
        <w:pStyle w:val="Heading1"/>
        <w:ind w:right="-170"/>
      </w:pPr>
      <w:r>
        <w:lastRenderedPageBreak/>
        <w:t>P</w:t>
      </w:r>
      <w:r w:rsidR="00E15DC5" w:rsidRPr="00AF0441">
        <w:t>ropos</w:t>
      </w:r>
      <w:r w:rsidR="00291028">
        <w:t>ed modification to condition G4</w:t>
      </w:r>
    </w:p>
    <w:p w14:paraId="08F44464" w14:textId="271F57C6" w:rsidR="00E15DC5" w:rsidRPr="00AF0441" w:rsidRDefault="00291028" w:rsidP="009453CB">
      <w:pPr>
        <w:pStyle w:val="BodyText"/>
        <w:numPr>
          <w:ilvl w:val="0"/>
          <w:numId w:val="13"/>
        </w:numPr>
        <w:ind w:left="567" w:hanging="567"/>
        <w:rPr>
          <w:lang w:val="en" w:eastAsia="en-GB"/>
        </w:rPr>
      </w:pPr>
      <w:r>
        <w:t xml:space="preserve">NHS Improvement </w:t>
      </w:r>
      <w:r w:rsidR="00E15DC5" w:rsidRPr="00AF0441">
        <w:t>propose</w:t>
      </w:r>
      <w:r>
        <w:t>s</w:t>
      </w:r>
      <w:r w:rsidR="00E15DC5" w:rsidRPr="00AF0441">
        <w:t xml:space="preserve"> modify</w:t>
      </w:r>
      <w:r>
        <w:t>ing</w:t>
      </w:r>
      <w:r w:rsidR="00E15DC5" w:rsidRPr="00AF0441">
        <w:t xml:space="preserve"> standard condition G4 of the provider licence: </w:t>
      </w:r>
      <w:r w:rsidR="00E15DC5" w:rsidRPr="009453CB">
        <w:rPr>
          <w:iCs/>
        </w:rPr>
        <w:t>Fit and proper persons as Governors and Directors (also applicable to those performing equivalent or similar functions)</w:t>
      </w:r>
      <w:r w:rsidR="00E15DC5" w:rsidRPr="00AF0441">
        <w:t xml:space="preserve">. A copy of condition G4 in its current form can be found at Annex A. </w:t>
      </w:r>
      <w:r w:rsidR="009453CB">
        <w:t>Our</w:t>
      </w:r>
      <w:r w:rsidR="00E15DC5" w:rsidRPr="00AF0441">
        <w:t xml:space="preserve"> proposal is largely a technical amendment designed to align condition G4 with the fit and proper persons requirements set out in the FPP Regulations. </w:t>
      </w:r>
    </w:p>
    <w:p w14:paraId="1DF05379" w14:textId="1F0F83B9" w:rsidR="00E15DC5" w:rsidRPr="00AF0441" w:rsidRDefault="00E15DC5" w:rsidP="00E15DC5">
      <w:pPr>
        <w:pStyle w:val="Heading2"/>
        <w:rPr>
          <w:rFonts w:eastAsia="Times New Roman"/>
        </w:rPr>
      </w:pPr>
      <w:r w:rsidRPr="00AF0441">
        <w:rPr>
          <w:rFonts w:eastAsia="Times New Roman"/>
        </w:rPr>
        <w:t xml:space="preserve">Reason for </w:t>
      </w:r>
      <w:r w:rsidR="003175E3">
        <w:rPr>
          <w:rFonts w:eastAsia="Times New Roman"/>
        </w:rPr>
        <w:t xml:space="preserve">the </w:t>
      </w:r>
      <w:r w:rsidRPr="00AF0441">
        <w:rPr>
          <w:rFonts w:eastAsia="Times New Roman"/>
        </w:rPr>
        <w:t>proposed modification</w:t>
      </w:r>
    </w:p>
    <w:p w14:paraId="27BF03B4" w14:textId="37780515" w:rsidR="00E15DC5" w:rsidRPr="00AF0441" w:rsidRDefault="00E15DC5" w:rsidP="009453CB">
      <w:pPr>
        <w:pStyle w:val="BodyText2"/>
        <w:numPr>
          <w:ilvl w:val="0"/>
          <w:numId w:val="13"/>
        </w:numPr>
        <w:ind w:left="567" w:hanging="567"/>
        <w:rPr>
          <w:color w:val="auto"/>
        </w:rPr>
      </w:pPr>
      <w:r w:rsidRPr="00AF0441">
        <w:rPr>
          <w:color w:val="auto"/>
        </w:rPr>
        <w:t xml:space="preserve">Licence condition G4 applies to all providers holding an NHS provider licence and, by way of directions, also applies to NHS trusts. </w:t>
      </w:r>
      <w:r w:rsidR="003617D1">
        <w:rPr>
          <w:color w:val="auto"/>
        </w:rPr>
        <w:t>It</w:t>
      </w:r>
      <w:r w:rsidRPr="00AF0441">
        <w:rPr>
          <w:color w:val="auto"/>
        </w:rPr>
        <w:t xml:space="preserve"> requires that providers ensure that </w:t>
      </w:r>
      <w:r w:rsidR="009453CB">
        <w:rPr>
          <w:color w:val="auto"/>
        </w:rPr>
        <w:t xml:space="preserve">their </w:t>
      </w:r>
      <w:r w:rsidRPr="00AF0441">
        <w:rPr>
          <w:color w:val="auto"/>
        </w:rPr>
        <w:t xml:space="preserve">directors and governors meet appropriate standards of personal behaviours and technical competence. The objective is to prevent an unfit person from holding office as a director or governor. </w:t>
      </w:r>
    </w:p>
    <w:p w14:paraId="65FDD373" w14:textId="7757EC9C" w:rsidR="00E15DC5" w:rsidRPr="00AF0441" w:rsidRDefault="00E15DC5" w:rsidP="009453CB">
      <w:pPr>
        <w:pStyle w:val="BodyText2"/>
        <w:numPr>
          <w:ilvl w:val="0"/>
          <w:numId w:val="13"/>
        </w:numPr>
        <w:ind w:left="567" w:hanging="567"/>
        <w:rPr>
          <w:rFonts w:eastAsiaTheme="majorEastAsia"/>
          <w:color w:val="auto"/>
        </w:rPr>
      </w:pPr>
      <w:r w:rsidRPr="00AF0441">
        <w:rPr>
          <w:color w:val="auto"/>
        </w:rPr>
        <w:t xml:space="preserve">Since publication of the NHS provider licence, regulation 5 of the </w:t>
      </w:r>
      <w:r w:rsidRPr="00AF0441">
        <w:rPr>
          <w:color w:val="auto"/>
          <w:lang w:val="en" w:eastAsia="en-GB"/>
        </w:rPr>
        <w:t>FPP Regulations has come into force. Regulation 5 sets out a fit and proper person</w:t>
      </w:r>
      <w:r w:rsidR="009453CB">
        <w:rPr>
          <w:color w:val="auto"/>
          <w:lang w:val="en" w:eastAsia="en-GB"/>
        </w:rPr>
        <w:t>’</w:t>
      </w:r>
      <w:r w:rsidRPr="00AF0441">
        <w:rPr>
          <w:color w:val="auto"/>
          <w:lang w:val="en" w:eastAsia="en-GB"/>
        </w:rPr>
        <w:t xml:space="preserve">s </w:t>
      </w:r>
      <w:r w:rsidRPr="00AF0441">
        <w:rPr>
          <w:color w:val="auto"/>
        </w:rPr>
        <w:t xml:space="preserve">test (the FPP test) which applies to directors of all NHS providers registered with the Care Quality Commission, which includes all licence holders and other organisations to which licence conditions apply. </w:t>
      </w:r>
    </w:p>
    <w:p w14:paraId="55A5D26B" w14:textId="1267330A" w:rsidR="00E15DC5" w:rsidRPr="00AF0441" w:rsidRDefault="00E15DC5" w:rsidP="00291028">
      <w:pPr>
        <w:pStyle w:val="BodyText2"/>
        <w:numPr>
          <w:ilvl w:val="0"/>
          <w:numId w:val="13"/>
        </w:numPr>
        <w:ind w:left="567" w:hanging="567"/>
        <w:rPr>
          <w:rFonts w:eastAsiaTheme="majorEastAsia"/>
          <w:color w:val="auto"/>
        </w:rPr>
      </w:pPr>
      <w:r>
        <w:rPr>
          <w:color w:val="auto"/>
        </w:rPr>
        <w:t>T</w:t>
      </w:r>
      <w:r w:rsidRPr="00AF0441">
        <w:rPr>
          <w:color w:val="auto"/>
        </w:rPr>
        <w:t>o ensure consistency of approach with the FPP Regulations</w:t>
      </w:r>
      <w:r w:rsidR="003617D1">
        <w:rPr>
          <w:color w:val="auto"/>
        </w:rPr>
        <w:t>,</w:t>
      </w:r>
      <w:r w:rsidRPr="00AF0441">
        <w:rPr>
          <w:color w:val="auto"/>
        </w:rPr>
        <w:t xml:space="preserve"> </w:t>
      </w:r>
      <w:r w:rsidR="00291028">
        <w:rPr>
          <w:color w:val="auto"/>
        </w:rPr>
        <w:t>we</w:t>
      </w:r>
      <w:r w:rsidRPr="00AF0441">
        <w:rPr>
          <w:color w:val="auto"/>
        </w:rPr>
        <w:t xml:space="preserve"> propose mak</w:t>
      </w:r>
      <w:r w:rsidR="00291028">
        <w:rPr>
          <w:color w:val="auto"/>
        </w:rPr>
        <w:t>ing</w:t>
      </w:r>
      <w:r w:rsidRPr="00AF0441">
        <w:rPr>
          <w:color w:val="auto"/>
        </w:rPr>
        <w:t xml:space="preserve"> some technical amendments to condition G4. </w:t>
      </w:r>
    </w:p>
    <w:p w14:paraId="5586456F" w14:textId="2885A0F6" w:rsidR="00E15DC5" w:rsidRPr="00E15DC5" w:rsidRDefault="00E15DC5" w:rsidP="00291028">
      <w:pPr>
        <w:pStyle w:val="BodyText2"/>
        <w:numPr>
          <w:ilvl w:val="0"/>
          <w:numId w:val="13"/>
        </w:numPr>
        <w:ind w:left="567" w:hanging="567"/>
        <w:rPr>
          <w:rFonts w:eastAsiaTheme="majorEastAsia"/>
          <w:color w:val="auto"/>
        </w:rPr>
      </w:pPr>
      <w:r w:rsidRPr="00AF0441">
        <w:rPr>
          <w:color w:val="auto"/>
        </w:rPr>
        <w:t>Although the FPP Regulations do not apply to governors of NHS foundation trusts, we also propos</w:t>
      </w:r>
      <w:r w:rsidR="00F503D9">
        <w:rPr>
          <w:color w:val="auto"/>
        </w:rPr>
        <w:t>e</w:t>
      </w:r>
      <w:r w:rsidRPr="00AF0441">
        <w:rPr>
          <w:color w:val="auto"/>
        </w:rPr>
        <w:t xml:space="preserve"> updat</w:t>
      </w:r>
      <w:r w:rsidR="00F503D9">
        <w:rPr>
          <w:color w:val="auto"/>
        </w:rPr>
        <w:t>ing</w:t>
      </w:r>
      <w:r w:rsidRPr="00AF0441">
        <w:rPr>
          <w:color w:val="auto"/>
        </w:rPr>
        <w:t xml:space="preserve"> the provisions of condition G4 relating to governors to reflect current practices.</w:t>
      </w:r>
    </w:p>
    <w:p w14:paraId="0184A7C7" w14:textId="6A59AB55" w:rsidR="00E15DC5" w:rsidRPr="00AF0441" w:rsidRDefault="00E15DC5" w:rsidP="00E15DC5">
      <w:pPr>
        <w:pStyle w:val="Heading2"/>
        <w:rPr>
          <w:rFonts w:eastAsia="Times New Roman"/>
        </w:rPr>
      </w:pPr>
      <w:r>
        <w:rPr>
          <w:rFonts w:eastAsia="Times New Roman"/>
        </w:rPr>
        <w:lastRenderedPageBreak/>
        <w:t>E</w:t>
      </w:r>
      <w:r w:rsidRPr="00AF0441">
        <w:rPr>
          <w:rFonts w:eastAsia="Times New Roman"/>
        </w:rPr>
        <w:t>ffect of the proposed modification</w:t>
      </w:r>
    </w:p>
    <w:p w14:paraId="59253D5B" w14:textId="1775C7F1" w:rsidR="00E15DC5" w:rsidRPr="00AF0441" w:rsidRDefault="00E15DC5" w:rsidP="00291028">
      <w:pPr>
        <w:pStyle w:val="Heading3"/>
      </w:pPr>
      <w:r w:rsidRPr="00AF0441">
        <w:t xml:space="preserve">Provisions relating to directors </w:t>
      </w:r>
    </w:p>
    <w:p w14:paraId="04AFB184" w14:textId="77777777" w:rsidR="00E15DC5" w:rsidRPr="00AF0441" w:rsidRDefault="00E15DC5" w:rsidP="00F503D9">
      <w:pPr>
        <w:pStyle w:val="BodyText2"/>
        <w:numPr>
          <w:ilvl w:val="0"/>
          <w:numId w:val="13"/>
        </w:numPr>
        <w:ind w:left="567" w:hanging="567"/>
      </w:pPr>
      <w:r w:rsidRPr="00AF0441">
        <w:t>While the proposed modification (as it applies to directors) is a technical amendment, it would have the effect of extending the scope of the fit and proper person test as set out in the licence to include:</w:t>
      </w:r>
    </w:p>
    <w:p w14:paraId="6339D1A5" w14:textId="1D2AB621" w:rsidR="00E15DC5" w:rsidRPr="00AF0441" w:rsidRDefault="00E15DC5" w:rsidP="00E15DC5">
      <w:pPr>
        <w:pStyle w:val="BodyText2"/>
        <w:numPr>
          <w:ilvl w:val="1"/>
          <w:numId w:val="15"/>
        </w:numPr>
        <w:spacing w:after="0"/>
        <w:ind w:left="851" w:hanging="284"/>
      </w:pPr>
      <w:r w:rsidRPr="00AF0441">
        <w:t>qualifications, competence, skills, experience and ability to properly perform the functions of a director</w:t>
      </w:r>
    </w:p>
    <w:p w14:paraId="3C2C85BA" w14:textId="0A99C1D2" w:rsidR="00E15DC5" w:rsidRPr="00AF0441" w:rsidRDefault="00E15DC5" w:rsidP="00E15DC5">
      <w:pPr>
        <w:pStyle w:val="BodyText2"/>
        <w:numPr>
          <w:ilvl w:val="1"/>
          <w:numId w:val="15"/>
        </w:numPr>
        <w:spacing w:after="0"/>
        <w:ind w:left="851" w:hanging="284"/>
        <w:jc w:val="both"/>
      </w:pPr>
      <w:r w:rsidRPr="00AF0441">
        <w:t>issues of serious misconduct or mismanagement and</w:t>
      </w:r>
    </w:p>
    <w:p w14:paraId="131301CC" w14:textId="77777777" w:rsidR="00E15DC5" w:rsidRPr="00AF0441" w:rsidRDefault="00E15DC5" w:rsidP="00E15DC5">
      <w:pPr>
        <w:pStyle w:val="BodyText2"/>
        <w:numPr>
          <w:ilvl w:val="1"/>
          <w:numId w:val="15"/>
        </w:numPr>
        <w:ind w:left="851" w:hanging="284"/>
        <w:jc w:val="both"/>
      </w:pPr>
      <w:r w:rsidRPr="00AF0441">
        <w:t xml:space="preserve">disbarment in relation to safeguarding vulnerable groups and disqualification from office. </w:t>
      </w:r>
    </w:p>
    <w:p w14:paraId="262CACE4" w14:textId="5AA817BD" w:rsidR="00E15DC5" w:rsidRPr="00AF0441" w:rsidRDefault="00E15DC5" w:rsidP="00F503D9">
      <w:pPr>
        <w:pStyle w:val="BodyText2"/>
        <w:numPr>
          <w:ilvl w:val="0"/>
          <w:numId w:val="13"/>
        </w:numPr>
        <w:ind w:left="567" w:hanging="567"/>
      </w:pPr>
      <w:r w:rsidRPr="00AF0441">
        <w:t>In practice, licence holders are already required to comply with these requirements under the FPP Regulations. The</w:t>
      </w:r>
      <w:r w:rsidR="007D5AAD">
        <w:t xml:space="preserve"> effect of the </w:t>
      </w:r>
      <w:r w:rsidRPr="00AF0441">
        <w:t xml:space="preserve">modification </w:t>
      </w:r>
      <w:r w:rsidR="007D5AAD">
        <w:t xml:space="preserve">is </w:t>
      </w:r>
      <w:r w:rsidRPr="00AF0441">
        <w:t>therefore simpl</w:t>
      </w:r>
      <w:r w:rsidR="00185535">
        <w:t>y</w:t>
      </w:r>
      <w:r w:rsidR="007D5AAD">
        <w:t xml:space="preserve"> to</w:t>
      </w:r>
      <w:r w:rsidR="00185535">
        <w:t xml:space="preserve"> </w:t>
      </w:r>
      <w:r w:rsidRPr="00AF0441">
        <w:t>ensure consistency of approach in the provider licence.</w:t>
      </w:r>
    </w:p>
    <w:p w14:paraId="3B6F4DFD" w14:textId="77777777" w:rsidR="00E15DC5" w:rsidRPr="00AF0441" w:rsidRDefault="00E15DC5" w:rsidP="00F503D9">
      <w:pPr>
        <w:pStyle w:val="BodyText2"/>
        <w:numPr>
          <w:ilvl w:val="0"/>
          <w:numId w:val="13"/>
        </w:numPr>
        <w:ind w:left="567" w:hanging="567"/>
      </w:pPr>
      <w:r w:rsidRPr="00AF0441">
        <w:t xml:space="preserve">The modification also removes the requirement for licence holders to ensure that there are contractual arrangements in place for dealing with directors who are unfit. These provisions are no longer necessary since the introduction of the FPP Regulations prohibits licence holders from appointing, or having in office, an unfit director. </w:t>
      </w:r>
    </w:p>
    <w:p w14:paraId="4B5F0ABD" w14:textId="5BC58A94" w:rsidR="00E15DC5" w:rsidRPr="00AF0441" w:rsidRDefault="00E15DC5" w:rsidP="00F503D9">
      <w:pPr>
        <w:pStyle w:val="BodyText2"/>
        <w:numPr>
          <w:ilvl w:val="0"/>
          <w:numId w:val="13"/>
        </w:numPr>
        <w:ind w:left="567" w:hanging="567"/>
      </w:pPr>
      <w:r w:rsidRPr="00AF0441">
        <w:t xml:space="preserve">The </w:t>
      </w:r>
      <w:r w:rsidR="007D5AAD">
        <w:t xml:space="preserve">effect of the </w:t>
      </w:r>
      <w:r w:rsidRPr="00AF0441">
        <w:t xml:space="preserve">modification </w:t>
      </w:r>
      <w:r w:rsidR="007D5AAD">
        <w:t xml:space="preserve">is </w:t>
      </w:r>
      <w:r w:rsidRPr="00AF0441">
        <w:t>also</w:t>
      </w:r>
      <w:r w:rsidR="007D5AAD">
        <w:t xml:space="preserve"> to</w:t>
      </w:r>
      <w:r w:rsidRPr="00AF0441">
        <w:t xml:space="preserve"> remove provisions which have become redundant and bring</w:t>
      </w:r>
      <w:r w:rsidR="00F503D9">
        <w:t>s</w:t>
      </w:r>
      <w:r w:rsidRPr="00AF0441">
        <w:t xml:space="preserve"> provisions in line with current working practices, details of which are set out in paragraphs 1</w:t>
      </w:r>
      <w:r w:rsidR="00F503D9">
        <w:t>5</w:t>
      </w:r>
      <w:r w:rsidRPr="00AF0441">
        <w:t xml:space="preserve"> to 1</w:t>
      </w:r>
      <w:r w:rsidR="00F503D9">
        <w:t>8</w:t>
      </w:r>
      <w:r w:rsidRPr="00AF0441">
        <w:t xml:space="preserve"> below. </w:t>
      </w:r>
    </w:p>
    <w:p w14:paraId="6192ADB5" w14:textId="77777777" w:rsidR="00E15DC5" w:rsidRPr="00AF0441" w:rsidRDefault="00E15DC5" w:rsidP="00F503D9">
      <w:pPr>
        <w:pStyle w:val="Heading3"/>
      </w:pPr>
      <w:r w:rsidRPr="00AF0441">
        <w:t xml:space="preserve">Provisions relating to governors </w:t>
      </w:r>
    </w:p>
    <w:p w14:paraId="531EE746" w14:textId="7334FB56" w:rsidR="00E15DC5" w:rsidRPr="00AF0441" w:rsidRDefault="00E15DC5" w:rsidP="00F503D9">
      <w:pPr>
        <w:pStyle w:val="BodyText2"/>
        <w:numPr>
          <w:ilvl w:val="0"/>
          <w:numId w:val="13"/>
        </w:numPr>
        <w:ind w:left="567" w:hanging="567"/>
      </w:pPr>
      <w:r w:rsidRPr="00AF0441">
        <w:t>The FPP Regulations do not apply to governors of NHS foundation trusts. The effect of the proposed modification (as it applies to governors) would be limited to bringing the provisions in line with current working practices, as set out in paragraph</w:t>
      </w:r>
      <w:r>
        <w:t>s 1</w:t>
      </w:r>
      <w:r w:rsidR="00DE66DB">
        <w:t>6</w:t>
      </w:r>
      <w:r>
        <w:t xml:space="preserve"> to 1</w:t>
      </w:r>
      <w:r w:rsidR="00DE66DB">
        <w:t>8</w:t>
      </w:r>
      <w:r w:rsidRPr="00AF0441">
        <w:t xml:space="preserve"> below, and to make minor changes to the wording to provide greater clarity. </w:t>
      </w:r>
    </w:p>
    <w:p w14:paraId="639B3F32" w14:textId="77777777" w:rsidR="00E15DC5" w:rsidRPr="00AF0441" w:rsidRDefault="00E15DC5" w:rsidP="00F503D9">
      <w:pPr>
        <w:pStyle w:val="Heading3"/>
      </w:pPr>
      <w:r w:rsidRPr="00AF0441">
        <w:t>Provisions relating to directors and governors</w:t>
      </w:r>
    </w:p>
    <w:p w14:paraId="55D4480A" w14:textId="77777777" w:rsidR="00E15DC5" w:rsidRPr="00AF0441" w:rsidRDefault="00E15DC5" w:rsidP="003175E3">
      <w:pPr>
        <w:pStyle w:val="BodyText2"/>
        <w:numPr>
          <w:ilvl w:val="0"/>
          <w:numId w:val="13"/>
        </w:numPr>
        <w:ind w:left="567" w:hanging="567"/>
      </w:pPr>
      <w:r w:rsidRPr="00AF0441">
        <w:t>The proposed modification would remove two provisions which are either redundant or have limited application.</w:t>
      </w:r>
    </w:p>
    <w:p w14:paraId="67A196A2" w14:textId="21AF5622" w:rsidR="00E15DC5" w:rsidRPr="00AF0441" w:rsidRDefault="00E15DC5" w:rsidP="003175E3">
      <w:pPr>
        <w:pStyle w:val="BodyText2"/>
        <w:numPr>
          <w:ilvl w:val="0"/>
          <w:numId w:val="13"/>
        </w:numPr>
        <w:ind w:left="567" w:hanging="567"/>
      </w:pPr>
      <w:r w:rsidRPr="00AF0441">
        <w:lastRenderedPageBreak/>
        <w:t xml:space="preserve">The first </w:t>
      </w:r>
      <w:r w:rsidR="00D6180B">
        <w:t xml:space="preserve">of these </w:t>
      </w:r>
      <w:r w:rsidRPr="00AF0441">
        <w:t>provision</w:t>
      </w:r>
      <w:r w:rsidR="00D6180B">
        <w:t>s</w:t>
      </w:r>
      <w:r w:rsidRPr="00AF0441">
        <w:t xml:space="preserve"> is the reference to Monitor’s discretion to authorise any general exception to the fit and proper person requirements for NHS foundation trust directors and governors. This power has limited application because it applies only to fit and proper person requirements that an NHS foundation trust has included in its constitution and which go beyond the legislative requirements. In practice the power has never been used so </w:t>
      </w:r>
      <w:r w:rsidR="00DE66DB">
        <w:t xml:space="preserve">the </w:t>
      </w:r>
      <w:r w:rsidRPr="00AF0441">
        <w:t xml:space="preserve">modification would </w:t>
      </w:r>
      <w:r w:rsidR="00D6180B">
        <w:t>simply</w:t>
      </w:r>
      <w:r w:rsidRPr="00AF0441">
        <w:t xml:space="preserve"> remove a provision that is already effectively redundant.</w:t>
      </w:r>
    </w:p>
    <w:p w14:paraId="104843B9" w14:textId="5E8810A5" w:rsidR="00E15DC5" w:rsidRPr="00AF0441" w:rsidRDefault="00E15DC5" w:rsidP="003175E3">
      <w:pPr>
        <w:pStyle w:val="BodyText2"/>
        <w:numPr>
          <w:ilvl w:val="0"/>
          <w:numId w:val="13"/>
        </w:numPr>
        <w:ind w:left="567" w:hanging="567"/>
      </w:pPr>
      <w:r w:rsidRPr="00AF0441">
        <w:t xml:space="preserve">The second is the prohibition on holding office as a director or governor for any person disqualified from holding office as a director under the Company Directors’ Disqualification Act 1986. As this provision expressly relates to directors’ fitness and goes beyond the legislative framework for governors, it is proposed that it is removed in relation to governors. For directors, the provision can be removed as it is already covered by the FPP </w:t>
      </w:r>
      <w:r w:rsidR="003617D1">
        <w:t>t</w:t>
      </w:r>
      <w:r w:rsidRPr="00AF0441">
        <w:t>est under the FPP Regulations</w:t>
      </w:r>
      <w:r w:rsidR="00D6180B">
        <w:t>,</w:t>
      </w:r>
      <w:r w:rsidRPr="00AF0441">
        <w:t xml:space="preserve"> which would be incorporated into the licence by the proposed modifications. </w:t>
      </w:r>
    </w:p>
    <w:p w14:paraId="191D3639" w14:textId="24F36FEC" w:rsidR="00E15DC5" w:rsidRPr="00AF0441" w:rsidRDefault="00E15DC5" w:rsidP="00E15DC5">
      <w:pPr>
        <w:pStyle w:val="Heading2"/>
      </w:pPr>
      <w:r w:rsidRPr="00AF0441">
        <w:t xml:space="preserve">Form of </w:t>
      </w:r>
      <w:r w:rsidR="003175E3">
        <w:t xml:space="preserve">the </w:t>
      </w:r>
      <w:r w:rsidRPr="00AF0441">
        <w:t>proposed modification</w:t>
      </w:r>
      <w:r w:rsidR="007D5AAD">
        <w:t xml:space="preserve"> to licence condition G4</w:t>
      </w:r>
    </w:p>
    <w:p w14:paraId="10B5DC1C" w14:textId="77777777" w:rsidR="00E15DC5" w:rsidRPr="00AF0441" w:rsidRDefault="00E15DC5" w:rsidP="003175E3">
      <w:pPr>
        <w:pStyle w:val="BodyText2"/>
        <w:numPr>
          <w:ilvl w:val="0"/>
          <w:numId w:val="13"/>
        </w:numPr>
        <w:tabs>
          <w:tab w:val="left" w:pos="567"/>
        </w:tabs>
        <w:ind w:left="567" w:hanging="567"/>
      </w:pPr>
      <w:r w:rsidRPr="00AF0441">
        <w:t>The proposed modification to condition G4 is in the form set out below:</w:t>
      </w:r>
    </w:p>
    <w:tbl>
      <w:tblPr>
        <w:tblStyle w:val="NHSHighlightBox"/>
        <w:tblW w:w="0" w:type="auto"/>
        <w:tblLook w:val="04A0" w:firstRow="1" w:lastRow="0" w:firstColumn="1" w:lastColumn="0" w:noHBand="0" w:noVBand="1"/>
      </w:tblPr>
      <w:tblGrid>
        <w:gridCol w:w="8902"/>
      </w:tblGrid>
      <w:tr w:rsidR="00B9127E" w:rsidRPr="007464F4" w14:paraId="6F54F433" w14:textId="77777777" w:rsidTr="005E377B">
        <w:tc>
          <w:tcPr>
            <w:tcW w:w="8902" w:type="dxa"/>
          </w:tcPr>
          <w:p w14:paraId="37B63BC7" w14:textId="77777777" w:rsidR="00B9127E" w:rsidRPr="00AF0441" w:rsidRDefault="00B9127E" w:rsidP="00B9127E">
            <w:pPr>
              <w:autoSpaceDE w:val="0"/>
              <w:autoSpaceDN w:val="0"/>
              <w:adjustRightInd w:val="0"/>
              <w:jc w:val="center"/>
              <w:rPr>
                <w:rFonts w:asciiTheme="minorHAnsi" w:eastAsia="Calibri" w:hAnsiTheme="minorHAnsi" w:cstheme="minorHAnsi"/>
                <w:b/>
                <w:color w:val="auto"/>
              </w:rPr>
            </w:pPr>
            <w:r w:rsidRPr="00AF0441">
              <w:rPr>
                <w:rFonts w:asciiTheme="minorHAnsi" w:eastAsia="Calibri" w:hAnsiTheme="minorHAnsi" w:cstheme="minorHAnsi"/>
                <w:b/>
                <w:color w:val="auto"/>
              </w:rPr>
              <w:t>PROVIDER LICENCE</w:t>
            </w:r>
          </w:p>
          <w:p w14:paraId="65201270" w14:textId="77777777" w:rsidR="00B9127E" w:rsidRPr="00AF0441" w:rsidRDefault="00B9127E" w:rsidP="00B9127E">
            <w:pPr>
              <w:autoSpaceDE w:val="0"/>
              <w:autoSpaceDN w:val="0"/>
              <w:adjustRightInd w:val="0"/>
              <w:jc w:val="center"/>
              <w:rPr>
                <w:rFonts w:asciiTheme="minorHAnsi" w:eastAsia="Calibri" w:hAnsiTheme="minorHAnsi" w:cstheme="minorHAnsi"/>
                <w:b/>
                <w:color w:val="auto"/>
              </w:rPr>
            </w:pPr>
          </w:p>
          <w:p w14:paraId="1A704807" w14:textId="77777777" w:rsidR="00B9127E" w:rsidRPr="00AF0441" w:rsidRDefault="00B9127E" w:rsidP="00B9127E">
            <w:pPr>
              <w:autoSpaceDE w:val="0"/>
              <w:autoSpaceDN w:val="0"/>
              <w:adjustRightInd w:val="0"/>
              <w:jc w:val="center"/>
              <w:rPr>
                <w:rFonts w:asciiTheme="minorHAnsi" w:eastAsia="Calibri" w:hAnsiTheme="minorHAnsi" w:cstheme="minorHAnsi"/>
                <w:b/>
                <w:color w:val="auto"/>
              </w:rPr>
            </w:pPr>
            <w:r w:rsidRPr="00AF0441">
              <w:rPr>
                <w:rFonts w:asciiTheme="minorHAnsi" w:eastAsia="Calibri" w:hAnsiTheme="minorHAnsi" w:cstheme="minorHAnsi"/>
                <w:b/>
                <w:color w:val="auto"/>
              </w:rPr>
              <w:t xml:space="preserve"> Licence Condition G4</w:t>
            </w:r>
          </w:p>
          <w:p w14:paraId="6087F940" w14:textId="77777777" w:rsidR="00B9127E" w:rsidRPr="00AF0441" w:rsidRDefault="00B9127E" w:rsidP="00B9127E">
            <w:pPr>
              <w:autoSpaceDE w:val="0"/>
              <w:autoSpaceDN w:val="0"/>
              <w:adjustRightInd w:val="0"/>
              <w:jc w:val="center"/>
              <w:rPr>
                <w:rFonts w:asciiTheme="minorHAnsi" w:eastAsia="Calibri" w:hAnsiTheme="minorHAnsi" w:cstheme="minorHAnsi"/>
                <w:b/>
                <w:color w:val="auto"/>
              </w:rPr>
            </w:pPr>
          </w:p>
          <w:p w14:paraId="5B71FBBE" w14:textId="77777777" w:rsidR="00B9127E" w:rsidRPr="00AF0441" w:rsidRDefault="00B9127E" w:rsidP="00B9127E">
            <w:pPr>
              <w:autoSpaceDE w:val="0"/>
              <w:autoSpaceDN w:val="0"/>
              <w:adjustRightInd w:val="0"/>
              <w:rPr>
                <w:rFonts w:asciiTheme="minorHAnsi" w:eastAsia="Calibri" w:hAnsiTheme="minorHAnsi" w:cstheme="minorHAnsi"/>
                <w:b/>
                <w:color w:val="auto"/>
              </w:rPr>
            </w:pPr>
          </w:p>
          <w:p w14:paraId="3ED38CA7" w14:textId="6A7C859C" w:rsidR="00B9127E" w:rsidRPr="00AF0441" w:rsidRDefault="00B9127E" w:rsidP="00B9127E">
            <w:pPr>
              <w:autoSpaceDE w:val="0"/>
              <w:autoSpaceDN w:val="0"/>
              <w:adjustRightInd w:val="0"/>
              <w:rPr>
                <w:rFonts w:asciiTheme="minorHAnsi" w:eastAsia="Calibri" w:hAnsiTheme="minorHAnsi" w:cstheme="minorHAnsi"/>
                <w:b/>
                <w:bCs/>
                <w:color w:val="auto"/>
              </w:rPr>
            </w:pPr>
            <w:r w:rsidRPr="00AF0441">
              <w:rPr>
                <w:rFonts w:asciiTheme="minorHAnsi" w:eastAsia="Calibri" w:hAnsiTheme="minorHAnsi" w:cstheme="minorHAnsi"/>
                <w:b/>
                <w:bCs/>
                <w:color w:val="auto"/>
              </w:rPr>
              <w:t xml:space="preserve">Condition G4 – Fit and proper persons as Governors and Directors (also applicable to those performing the functions of, or functions equivalent or </w:t>
            </w:r>
            <w:proofErr w:type="gramStart"/>
            <w:r w:rsidRPr="00AF0441">
              <w:rPr>
                <w:rFonts w:asciiTheme="minorHAnsi" w:eastAsia="Calibri" w:hAnsiTheme="minorHAnsi" w:cstheme="minorHAnsi"/>
                <w:b/>
                <w:bCs/>
                <w:color w:val="auto"/>
              </w:rPr>
              <w:t>similar to</w:t>
            </w:r>
            <w:proofErr w:type="gramEnd"/>
            <w:r w:rsidRPr="00AF0441">
              <w:rPr>
                <w:rFonts w:asciiTheme="minorHAnsi" w:eastAsia="Calibri" w:hAnsiTheme="minorHAnsi" w:cstheme="minorHAnsi"/>
                <w:b/>
                <w:bCs/>
                <w:color w:val="auto"/>
              </w:rPr>
              <w:t xml:space="preserve"> the functions of</w:t>
            </w:r>
            <w:r w:rsidR="00D6180B">
              <w:rPr>
                <w:rFonts w:asciiTheme="minorHAnsi" w:eastAsia="Calibri" w:hAnsiTheme="minorHAnsi" w:cstheme="minorHAnsi"/>
                <w:b/>
                <w:bCs/>
                <w:color w:val="auto"/>
              </w:rPr>
              <w:t>,</w:t>
            </w:r>
            <w:r w:rsidRPr="00AF0441">
              <w:rPr>
                <w:rFonts w:asciiTheme="minorHAnsi" w:eastAsia="Calibri" w:hAnsiTheme="minorHAnsi" w:cstheme="minorHAnsi"/>
                <w:b/>
                <w:bCs/>
                <w:color w:val="auto"/>
              </w:rPr>
              <w:t xml:space="preserve"> a director)</w:t>
            </w:r>
          </w:p>
          <w:p w14:paraId="54C7BA55" w14:textId="77777777" w:rsidR="00B9127E" w:rsidRPr="00AF0441" w:rsidRDefault="00B9127E" w:rsidP="00B9127E">
            <w:pPr>
              <w:autoSpaceDE w:val="0"/>
              <w:autoSpaceDN w:val="0"/>
              <w:adjustRightInd w:val="0"/>
              <w:rPr>
                <w:rFonts w:asciiTheme="minorHAnsi" w:eastAsia="Calibri" w:hAnsiTheme="minorHAnsi" w:cstheme="minorHAnsi"/>
                <w:color w:val="auto"/>
              </w:rPr>
            </w:pPr>
          </w:p>
          <w:p w14:paraId="0D443CA7" w14:textId="77777777" w:rsidR="00B9127E" w:rsidRPr="00AF0441" w:rsidRDefault="00B9127E" w:rsidP="00D6180B">
            <w:pPr>
              <w:autoSpaceDE w:val="0"/>
              <w:autoSpaceDN w:val="0"/>
              <w:adjustRightInd w:val="0"/>
              <w:ind w:left="287" w:hanging="283"/>
              <w:rPr>
                <w:rFonts w:asciiTheme="minorHAnsi" w:eastAsia="Calibri" w:hAnsiTheme="minorHAnsi" w:cstheme="minorHAnsi"/>
                <w:color w:val="auto"/>
              </w:rPr>
            </w:pPr>
            <w:r w:rsidRPr="00AF0441">
              <w:rPr>
                <w:rFonts w:asciiTheme="minorHAnsi" w:eastAsia="Calibri" w:hAnsiTheme="minorHAnsi" w:cstheme="minorHAnsi"/>
                <w:color w:val="auto"/>
              </w:rPr>
              <w:t xml:space="preserve">1. The Licensee must ensure that a person may not become or continue as a Governor of the Licensee if that person is:  </w:t>
            </w:r>
          </w:p>
          <w:p w14:paraId="0DD78A1E" w14:textId="77777777" w:rsidR="00B9127E" w:rsidRPr="00AF0441" w:rsidRDefault="00B9127E" w:rsidP="00B9127E">
            <w:pPr>
              <w:autoSpaceDE w:val="0"/>
              <w:autoSpaceDN w:val="0"/>
              <w:adjustRightInd w:val="0"/>
              <w:rPr>
                <w:rFonts w:asciiTheme="minorHAnsi" w:eastAsia="Calibri" w:hAnsiTheme="minorHAnsi" w:cstheme="minorHAnsi"/>
                <w:color w:val="auto"/>
              </w:rPr>
            </w:pPr>
          </w:p>
          <w:p w14:paraId="20DA6443" w14:textId="77777777" w:rsidR="00B9127E" w:rsidRPr="00AF0441" w:rsidRDefault="00B9127E" w:rsidP="00B9127E">
            <w:pPr>
              <w:numPr>
                <w:ilvl w:val="0"/>
                <w:numId w:val="18"/>
              </w:numPr>
              <w:autoSpaceDE w:val="0"/>
              <w:autoSpaceDN w:val="0"/>
              <w:adjustRightInd w:val="0"/>
              <w:ind w:left="720"/>
              <w:rPr>
                <w:rFonts w:asciiTheme="minorHAnsi" w:eastAsia="Calibri" w:hAnsiTheme="minorHAnsi" w:cstheme="minorHAnsi"/>
                <w:color w:val="auto"/>
              </w:rPr>
            </w:pPr>
            <w:r w:rsidRPr="00AF0441">
              <w:rPr>
                <w:rFonts w:asciiTheme="minorHAnsi" w:eastAsia="Calibri" w:hAnsiTheme="minorHAnsi" w:cstheme="minorHAnsi"/>
                <w:color w:val="auto"/>
              </w:rPr>
              <w:t xml:space="preserve">a person who has been made bankrupt or whose estate has been sequestrated and (in either case) has not been discharged; </w:t>
            </w:r>
          </w:p>
          <w:p w14:paraId="75451D20" w14:textId="77777777" w:rsidR="00B9127E" w:rsidRPr="00AF0441" w:rsidRDefault="00B9127E" w:rsidP="00B9127E">
            <w:pPr>
              <w:autoSpaceDE w:val="0"/>
              <w:autoSpaceDN w:val="0"/>
              <w:adjustRightInd w:val="0"/>
              <w:ind w:left="1080"/>
              <w:rPr>
                <w:rFonts w:asciiTheme="minorHAnsi" w:eastAsia="Calibri" w:hAnsiTheme="minorHAnsi" w:cstheme="minorHAnsi"/>
                <w:color w:val="auto"/>
              </w:rPr>
            </w:pPr>
          </w:p>
          <w:p w14:paraId="777B5D11" w14:textId="77777777" w:rsidR="00B9127E" w:rsidRPr="00AF0441" w:rsidRDefault="00B9127E" w:rsidP="00B9127E">
            <w:pPr>
              <w:numPr>
                <w:ilvl w:val="0"/>
                <w:numId w:val="18"/>
              </w:numPr>
              <w:autoSpaceDE w:val="0"/>
              <w:autoSpaceDN w:val="0"/>
              <w:adjustRightInd w:val="0"/>
              <w:ind w:left="720"/>
              <w:rPr>
                <w:rFonts w:asciiTheme="minorHAnsi" w:eastAsia="Calibri" w:hAnsiTheme="minorHAnsi" w:cstheme="minorHAnsi"/>
                <w:color w:val="auto"/>
              </w:rPr>
            </w:pPr>
            <w:r w:rsidRPr="00AF0441">
              <w:rPr>
                <w:rFonts w:asciiTheme="minorHAnsi" w:eastAsia="Calibri" w:hAnsiTheme="minorHAnsi" w:cstheme="minorHAnsi"/>
                <w:color w:val="auto"/>
              </w:rPr>
              <w:t xml:space="preserve">a person in relation to whom a moratorium period under a debt relief order applies (under Part 7A of the Insolvency Act 1986); </w:t>
            </w:r>
          </w:p>
          <w:p w14:paraId="52AE4C89" w14:textId="77777777" w:rsidR="00B9127E" w:rsidRPr="00AF0441" w:rsidRDefault="00B9127E" w:rsidP="00B9127E">
            <w:pPr>
              <w:autoSpaceDE w:val="0"/>
              <w:autoSpaceDN w:val="0"/>
              <w:adjustRightInd w:val="0"/>
              <w:rPr>
                <w:rFonts w:asciiTheme="minorHAnsi" w:eastAsia="Calibri" w:hAnsiTheme="minorHAnsi" w:cstheme="minorHAnsi"/>
                <w:color w:val="auto"/>
              </w:rPr>
            </w:pPr>
          </w:p>
          <w:p w14:paraId="03BB0B40" w14:textId="77777777" w:rsidR="00B9127E" w:rsidRPr="00AF0441" w:rsidRDefault="00B9127E" w:rsidP="00B9127E">
            <w:pPr>
              <w:numPr>
                <w:ilvl w:val="0"/>
                <w:numId w:val="18"/>
              </w:numPr>
              <w:autoSpaceDE w:val="0"/>
              <w:autoSpaceDN w:val="0"/>
              <w:adjustRightInd w:val="0"/>
              <w:ind w:left="720"/>
              <w:rPr>
                <w:rFonts w:asciiTheme="minorHAnsi" w:eastAsia="Calibri" w:hAnsiTheme="minorHAnsi" w:cstheme="minorHAnsi"/>
                <w:color w:val="auto"/>
              </w:rPr>
            </w:pPr>
            <w:r w:rsidRPr="00AF0441">
              <w:rPr>
                <w:rFonts w:asciiTheme="minorHAnsi" w:eastAsia="Calibri" w:hAnsiTheme="minorHAnsi" w:cstheme="minorHAnsi"/>
                <w:color w:val="auto"/>
              </w:rPr>
              <w:lastRenderedPageBreak/>
              <w:t>a person who has made a composition or arrangement with, or granted a trust deed for, that person’s creditors and has not been discharged in respect of it;</w:t>
            </w:r>
          </w:p>
          <w:p w14:paraId="39AB43CF" w14:textId="77777777" w:rsidR="00B9127E" w:rsidRPr="00AF0441" w:rsidRDefault="00B9127E" w:rsidP="00B9127E">
            <w:pPr>
              <w:spacing w:after="160" w:line="259" w:lineRule="auto"/>
              <w:ind w:left="720"/>
              <w:contextualSpacing/>
              <w:rPr>
                <w:rFonts w:asciiTheme="minorHAnsi" w:eastAsia="Calibri" w:hAnsiTheme="minorHAnsi" w:cstheme="minorHAnsi"/>
                <w:color w:val="auto"/>
              </w:rPr>
            </w:pPr>
          </w:p>
          <w:p w14:paraId="7A552075" w14:textId="77777777" w:rsidR="00B9127E" w:rsidRPr="00AF0441" w:rsidRDefault="00B9127E" w:rsidP="00B9127E">
            <w:pPr>
              <w:numPr>
                <w:ilvl w:val="0"/>
                <w:numId w:val="18"/>
              </w:numPr>
              <w:autoSpaceDE w:val="0"/>
              <w:autoSpaceDN w:val="0"/>
              <w:adjustRightInd w:val="0"/>
              <w:ind w:left="720"/>
              <w:rPr>
                <w:rFonts w:asciiTheme="minorHAnsi" w:eastAsia="Calibri" w:hAnsiTheme="minorHAnsi" w:cstheme="minorHAnsi"/>
                <w:color w:val="auto"/>
              </w:rPr>
            </w:pPr>
            <w:r w:rsidRPr="00AF0441">
              <w:rPr>
                <w:rFonts w:asciiTheme="minorHAnsi" w:eastAsia="Calibri" w:hAnsiTheme="minorHAnsi" w:cstheme="minorHAnsi"/>
                <w:color w:val="auto"/>
              </w:rPr>
              <w:t xml:space="preserve">a person who within the preceding five years has been convicted in the British Islands of any offence if a sentence of imprisonment (whether suspended or not) for a period of not less than three months (without the option of a fine) was imposed on that person. </w:t>
            </w:r>
          </w:p>
          <w:p w14:paraId="2ECB148D" w14:textId="77777777" w:rsidR="00B9127E" w:rsidRPr="00AF0441" w:rsidRDefault="00B9127E" w:rsidP="00B9127E">
            <w:pPr>
              <w:autoSpaceDE w:val="0"/>
              <w:autoSpaceDN w:val="0"/>
              <w:adjustRightInd w:val="0"/>
              <w:rPr>
                <w:rFonts w:asciiTheme="minorHAnsi" w:eastAsia="Calibri" w:hAnsiTheme="minorHAnsi" w:cstheme="minorHAnsi"/>
                <w:color w:val="auto"/>
              </w:rPr>
            </w:pPr>
          </w:p>
          <w:p w14:paraId="3FE03C5D" w14:textId="77777777" w:rsidR="00B9127E" w:rsidRPr="00AF0441" w:rsidRDefault="00B9127E" w:rsidP="00D6180B">
            <w:pPr>
              <w:autoSpaceDE w:val="0"/>
              <w:autoSpaceDN w:val="0"/>
              <w:adjustRightInd w:val="0"/>
              <w:ind w:left="287" w:hanging="287"/>
              <w:rPr>
                <w:rFonts w:asciiTheme="minorHAnsi" w:eastAsia="Calibri" w:hAnsiTheme="minorHAnsi" w:cstheme="minorHAnsi"/>
                <w:color w:val="auto"/>
              </w:rPr>
            </w:pPr>
            <w:r w:rsidRPr="00AF0441">
              <w:rPr>
                <w:rFonts w:asciiTheme="minorHAnsi" w:eastAsia="Calibri" w:hAnsiTheme="minorHAnsi" w:cstheme="minorHAnsi"/>
                <w:color w:val="auto"/>
              </w:rPr>
              <w:t>2. The Licensee must not appoint or have in place a person as a Director of the Licensee who is not fit and proper.</w:t>
            </w:r>
          </w:p>
          <w:p w14:paraId="18789F25" w14:textId="77777777" w:rsidR="00B9127E" w:rsidRPr="00AF0441" w:rsidRDefault="00B9127E" w:rsidP="00B9127E">
            <w:pPr>
              <w:autoSpaceDE w:val="0"/>
              <w:autoSpaceDN w:val="0"/>
              <w:adjustRightInd w:val="0"/>
              <w:ind w:left="720" w:hanging="720"/>
              <w:rPr>
                <w:rFonts w:asciiTheme="minorHAnsi" w:eastAsia="Calibri" w:hAnsiTheme="minorHAnsi" w:cstheme="minorHAnsi"/>
                <w:color w:val="auto"/>
              </w:rPr>
            </w:pPr>
          </w:p>
          <w:p w14:paraId="667DFC5F" w14:textId="77777777" w:rsidR="00B9127E" w:rsidRPr="00AF0441" w:rsidRDefault="00B9127E" w:rsidP="00D6180B">
            <w:pPr>
              <w:autoSpaceDE w:val="0"/>
              <w:autoSpaceDN w:val="0"/>
              <w:adjustRightInd w:val="0"/>
              <w:ind w:left="287" w:hanging="287"/>
              <w:rPr>
                <w:rFonts w:asciiTheme="minorHAnsi" w:eastAsia="Calibri" w:hAnsiTheme="minorHAnsi" w:cstheme="minorHAnsi"/>
                <w:color w:val="auto"/>
              </w:rPr>
            </w:pPr>
            <w:r w:rsidRPr="00AF0441">
              <w:rPr>
                <w:rFonts w:asciiTheme="minorHAnsi" w:eastAsia="Calibri" w:hAnsiTheme="minorHAnsi" w:cstheme="minorHAnsi"/>
                <w:color w:val="auto"/>
              </w:rPr>
              <w:t>3. For the purposes of paragraph 2, a person is not fit and proper if that person is:</w:t>
            </w:r>
          </w:p>
          <w:p w14:paraId="0A47AF9E" w14:textId="77777777" w:rsidR="00B9127E" w:rsidRPr="00AF0441" w:rsidRDefault="00B9127E" w:rsidP="00B9127E">
            <w:pPr>
              <w:autoSpaceDE w:val="0"/>
              <w:autoSpaceDN w:val="0"/>
              <w:adjustRightInd w:val="0"/>
              <w:ind w:left="720" w:hanging="720"/>
              <w:rPr>
                <w:rFonts w:asciiTheme="minorHAnsi" w:eastAsia="Calibri" w:hAnsiTheme="minorHAnsi" w:cstheme="minorHAnsi"/>
                <w:color w:val="auto"/>
              </w:rPr>
            </w:pPr>
          </w:p>
          <w:p w14:paraId="7B28F179" w14:textId="77777777" w:rsidR="00B9127E" w:rsidRPr="00AF0441" w:rsidRDefault="00B9127E" w:rsidP="00B9127E">
            <w:pPr>
              <w:numPr>
                <w:ilvl w:val="0"/>
                <w:numId w:val="17"/>
              </w:numPr>
              <w:autoSpaceDE w:val="0"/>
              <w:autoSpaceDN w:val="0"/>
              <w:adjustRightInd w:val="0"/>
              <w:ind w:left="720"/>
              <w:rPr>
                <w:rFonts w:asciiTheme="minorHAnsi" w:eastAsia="Calibri" w:hAnsiTheme="minorHAnsi" w:cstheme="minorHAnsi"/>
                <w:color w:val="auto"/>
              </w:rPr>
            </w:pPr>
            <w:r w:rsidRPr="00AF0441">
              <w:rPr>
                <w:rFonts w:asciiTheme="minorHAnsi" w:eastAsia="Calibri" w:hAnsiTheme="minorHAnsi" w:cstheme="minorHAnsi"/>
                <w:color w:val="auto"/>
              </w:rPr>
              <w:t>an individual who does not satisfy all the requirements as set out in paragraph (3) and referenced in paragraph (4) of regulation 5 (fit and proper persons: directors) of the Health and Social Care Act 2008 (Regulated Activities) Regulations 2014 (S.I. 2014/2936); or</w:t>
            </w:r>
          </w:p>
          <w:p w14:paraId="6CC4AE2F" w14:textId="77777777" w:rsidR="00B9127E" w:rsidRPr="00AF0441" w:rsidRDefault="00B9127E" w:rsidP="00B9127E">
            <w:pPr>
              <w:autoSpaceDE w:val="0"/>
              <w:autoSpaceDN w:val="0"/>
              <w:adjustRightInd w:val="0"/>
              <w:ind w:left="720" w:hanging="720"/>
              <w:rPr>
                <w:rFonts w:asciiTheme="minorHAnsi" w:eastAsia="Calibri" w:hAnsiTheme="minorHAnsi" w:cstheme="minorHAnsi"/>
                <w:color w:val="auto"/>
              </w:rPr>
            </w:pPr>
          </w:p>
          <w:p w14:paraId="505B2B66" w14:textId="77777777" w:rsidR="00B9127E" w:rsidRPr="00AF0441" w:rsidRDefault="00B9127E" w:rsidP="00B9127E">
            <w:pPr>
              <w:numPr>
                <w:ilvl w:val="0"/>
                <w:numId w:val="17"/>
              </w:numPr>
              <w:autoSpaceDE w:val="0"/>
              <w:autoSpaceDN w:val="0"/>
              <w:adjustRightInd w:val="0"/>
              <w:ind w:left="720"/>
              <w:rPr>
                <w:rFonts w:asciiTheme="minorHAnsi" w:eastAsia="Calibri" w:hAnsiTheme="minorHAnsi" w:cstheme="minorHAnsi"/>
                <w:color w:val="auto"/>
              </w:rPr>
            </w:pPr>
            <w:r w:rsidRPr="00AF0441">
              <w:rPr>
                <w:rFonts w:asciiTheme="minorHAnsi" w:eastAsia="Calibri" w:hAnsiTheme="minorHAnsi" w:cstheme="minorHAnsi"/>
                <w:color w:val="auto"/>
              </w:rPr>
              <w:t>an organisation which is a body corporate, or a body corporate with a parent body corporate:</w:t>
            </w:r>
          </w:p>
          <w:p w14:paraId="549CB84D" w14:textId="77777777" w:rsidR="00B9127E" w:rsidRPr="00AF0441" w:rsidRDefault="00B9127E" w:rsidP="00B9127E">
            <w:pPr>
              <w:autoSpaceDE w:val="0"/>
              <w:autoSpaceDN w:val="0"/>
              <w:adjustRightInd w:val="0"/>
              <w:rPr>
                <w:rFonts w:asciiTheme="minorHAnsi" w:eastAsia="Calibri" w:hAnsiTheme="minorHAnsi" w:cstheme="minorHAnsi"/>
                <w:color w:val="auto"/>
              </w:rPr>
            </w:pPr>
          </w:p>
          <w:p w14:paraId="1B57506B" w14:textId="77777777" w:rsidR="00B9127E" w:rsidRPr="00AF0441" w:rsidRDefault="00B9127E" w:rsidP="00724A86">
            <w:pPr>
              <w:numPr>
                <w:ilvl w:val="2"/>
                <w:numId w:val="16"/>
              </w:numPr>
              <w:autoSpaceDE w:val="0"/>
              <w:autoSpaceDN w:val="0"/>
              <w:adjustRightInd w:val="0"/>
              <w:spacing w:after="50"/>
              <w:ind w:left="1140" w:hanging="284"/>
              <w:rPr>
                <w:rFonts w:asciiTheme="minorHAnsi" w:eastAsia="Calibri" w:hAnsiTheme="minorHAnsi" w:cstheme="minorHAnsi"/>
                <w:color w:val="auto"/>
              </w:rPr>
            </w:pPr>
            <w:r w:rsidRPr="00AF0441">
              <w:rPr>
                <w:rFonts w:asciiTheme="minorHAnsi" w:eastAsia="Calibri" w:hAnsiTheme="minorHAnsi" w:cstheme="minorHAnsi"/>
                <w:color w:val="auto"/>
              </w:rPr>
              <w:t xml:space="preserve">where one or more of the Directors of the body corporate or of its parent body corporate is an individual who does not meet the requirements referred to in sub-paragraph (a); </w:t>
            </w:r>
          </w:p>
          <w:p w14:paraId="7FB4E8AB" w14:textId="77777777" w:rsidR="00B9127E" w:rsidRPr="00AF0441" w:rsidRDefault="00B9127E" w:rsidP="00724A86">
            <w:pPr>
              <w:numPr>
                <w:ilvl w:val="2"/>
                <w:numId w:val="16"/>
              </w:numPr>
              <w:autoSpaceDE w:val="0"/>
              <w:autoSpaceDN w:val="0"/>
              <w:adjustRightInd w:val="0"/>
              <w:spacing w:after="50"/>
              <w:ind w:left="1140" w:hanging="284"/>
              <w:rPr>
                <w:rFonts w:asciiTheme="minorHAnsi" w:eastAsia="Calibri" w:hAnsiTheme="minorHAnsi" w:cstheme="minorHAnsi"/>
                <w:color w:val="auto"/>
              </w:rPr>
            </w:pPr>
            <w:r w:rsidRPr="00AF0441">
              <w:rPr>
                <w:rFonts w:asciiTheme="minorHAnsi" w:eastAsia="Calibri" w:hAnsiTheme="minorHAnsi" w:cstheme="minorHAnsi"/>
                <w:color w:val="auto"/>
              </w:rPr>
              <w:t>in relation to which a voluntary arrangement is proposed, or has effect, under section 1 of the Insolvency Act 1986;</w:t>
            </w:r>
          </w:p>
          <w:p w14:paraId="5A4ED31E" w14:textId="77777777" w:rsidR="00B9127E" w:rsidRPr="00AF0441" w:rsidRDefault="00B9127E" w:rsidP="00724A86">
            <w:pPr>
              <w:numPr>
                <w:ilvl w:val="2"/>
                <w:numId w:val="16"/>
              </w:numPr>
              <w:autoSpaceDE w:val="0"/>
              <w:autoSpaceDN w:val="0"/>
              <w:adjustRightInd w:val="0"/>
              <w:spacing w:after="50"/>
              <w:ind w:left="1140" w:hanging="284"/>
              <w:rPr>
                <w:rFonts w:asciiTheme="minorHAnsi" w:eastAsia="Calibri" w:hAnsiTheme="minorHAnsi" w:cstheme="minorHAnsi"/>
                <w:color w:val="auto"/>
              </w:rPr>
            </w:pPr>
            <w:r w:rsidRPr="00AF0441">
              <w:rPr>
                <w:rFonts w:asciiTheme="minorHAnsi" w:eastAsia="Calibri" w:hAnsiTheme="minorHAnsi" w:cstheme="minorHAnsi"/>
                <w:color w:val="auto"/>
              </w:rPr>
              <w:t>which has a receiver (including an administrative receiver within the meaning of section 29(2) of the 1986 Act) appointed for the whole or any material part of its assets or undertaking;</w:t>
            </w:r>
          </w:p>
          <w:p w14:paraId="1D060E6D" w14:textId="77777777" w:rsidR="00B9127E" w:rsidRPr="00AF0441" w:rsidRDefault="00B9127E" w:rsidP="00724A86">
            <w:pPr>
              <w:numPr>
                <w:ilvl w:val="2"/>
                <w:numId w:val="16"/>
              </w:numPr>
              <w:autoSpaceDE w:val="0"/>
              <w:autoSpaceDN w:val="0"/>
              <w:adjustRightInd w:val="0"/>
              <w:spacing w:after="50"/>
              <w:ind w:left="1140" w:hanging="284"/>
              <w:rPr>
                <w:rFonts w:asciiTheme="minorHAnsi" w:eastAsia="Calibri" w:hAnsiTheme="minorHAnsi" w:cstheme="minorHAnsi"/>
                <w:color w:val="auto"/>
              </w:rPr>
            </w:pPr>
            <w:r w:rsidRPr="00AF0441">
              <w:rPr>
                <w:rFonts w:asciiTheme="minorHAnsi" w:eastAsia="Calibri" w:hAnsiTheme="minorHAnsi" w:cstheme="minorHAnsi"/>
                <w:color w:val="auto"/>
              </w:rPr>
              <w:t>which has an administrator appointed to manage its affairs, business and property in accordance with Schedule B1 to the 1986 Act;</w:t>
            </w:r>
          </w:p>
          <w:p w14:paraId="0C642DFD" w14:textId="77777777" w:rsidR="00B9127E" w:rsidRPr="00AF0441" w:rsidRDefault="00B9127E" w:rsidP="00724A86">
            <w:pPr>
              <w:numPr>
                <w:ilvl w:val="2"/>
                <w:numId w:val="16"/>
              </w:numPr>
              <w:autoSpaceDE w:val="0"/>
              <w:autoSpaceDN w:val="0"/>
              <w:adjustRightInd w:val="0"/>
              <w:spacing w:after="50"/>
              <w:ind w:left="1140" w:hanging="284"/>
              <w:rPr>
                <w:rFonts w:asciiTheme="minorHAnsi" w:eastAsia="Calibri" w:hAnsiTheme="minorHAnsi" w:cstheme="minorHAnsi"/>
                <w:color w:val="auto"/>
              </w:rPr>
            </w:pPr>
            <w:r w:rsidRPr="00AF0441">
              <w:rPr>
                <w:rFonts w:asciiTheme="minorHAnsi" w:eastAsia="Calibri" w:hAnsiTheme="minorHAnsi" w:cstheme="minorHAnsi"/>
                <w:color w:val="auto"/>
              </w:rPr>
              <w:t xml:space="preserve">which passes any resolution for winding up; </w:t>
            </w:r>
          </w:p>
          <w:p w14:paraId="7A44F3D6" w14:textId="77777777" w:rsidR="00B9127E" w:rsidRPr="00AF0441" w:rsidRDefault="00B9127E" w:rsidP="00724A86">
            <w:pPr>
              <w:numPr>
                <w:ilvl w:val="2"/>
                <w:numId w:val="16"/>
              </w:numPr>
              <w:autoSpaceDE w:val="0"/>
              <w:autoSpaceDN w:val="0"/>
              <w:adjustRightInd w:val="0"/>
              <w:spacing w:after="50"/>
              <w:ind w:left="1140" w:hanging="284"/>
              <w:rPr>
                <w:rFonts w:asciiTheme="minorHAnsi" w:eastAsia="Calibri" w:hAnsiTheme="minorHAnsi" w:cstheme="minorHAnsi"/>
                <w:color w:val="auto"/>
              </w:rPr>
            </w:pPr>
            <w:r w:rsidRPr="00AF0441">
              <w:rPr>
                <w:rFonts w:asciiTheme="minorHAnsi" w:eastAsia="Calibri" w:hAnsiTheme="minorHAnsi" w:cstheme="minorHAnsi"/>
                <w:color w:val="auto"/>
              </w:rPr>
              <w:t>which becomes subject to an order of a Court for winding up; or</w:t>
            </w:r>
          </w:p>
          <w:p w14:paraId="424B4A09" w14:textId="77777777" w:rsidR="00B9127E" w:rsidRPr="00AF0441" w:rsidRDefault="00B9127E" w:rsidP="003617D1">
            <w:pPr>
              <w:numPr>
                <w:ilvl w:val="2"/>
                <w:numId w:val="16"/>
              </w:numPr>
              <w:autoSpaceDE w:val="0"/>
              <w:autoSpaceDN w:val="0"/>
              <w:adjustRightInd w:val="0"/>
              <w:ind w:left="1138" w:hanging="284"/>
              <w:rPr>
                <w:rFonts w:asciiTheme="minorHAnsi" w:eastAsia="Calibri" w:hAnsiTheme="minorHAnsi" w:cstheme="minorHAnsi"/>
                <w:color w:val="auto"/>
              </w:rPr>
            </w:pPr>
            <w:r w:rsidRPr="00AF0441">
              <w:rPr>
                <w:rFonts w:asciiTheme="minorHAnsi" w:eastAsia="Calibri" w:hAnsiTheme="minorHAnsi" w:cstheme="minorHAnsi"/>
                <w:color w:val="auto"/>
              </w:rPr>
              <w:t>the estate of which has been sequestrated under Part 1 of the Bankruptcy (Scotland) Act 1985.</w:t>
            </w:r>
          </w:p>
          <w:p w14:paraId="5D640752" w14:textId="77777777" w:rsidR="00B9127E" w:rsidRPr="00AF0441" w:rsidRDefault="00B9127E" w:rsidP="00B9127E">
            <w:pPr>
              <w:autoSpaceDE w:val="0"/>
              <w:autoSpaceDN w:val="0"/>
              <w:adjustRightInd w:val="0"/>
              <w:ind w:left="2160"/>
              <w:rPr>
                <w:rFonts w:asciiTheme="minorHAnsi" w:eastAsia="Calibri" w:hAnsiTheme="minorHAnsi" w:cstheme="minorHAnsi"/>
                <w:color w:val="auto"/>
              </w:rPr>
            </w:pPr>
          </w:p>
          <w:p w14:paraId="0F34956B" w14:textId="3F9D0CE3" w:rsidR="00B9127E" w:rsidRPr="007464F4" w:rsidRDefault="00B9127E" w:rsidP="00724A86">
            <w:pPr>
              <w:autoSpaceDE w:val="0"/>
              <w:autoSpaceDN w:val="0"/>
              <w:adjustRightInd w:val="0"/>
              <w:ind w:left="279" w:hanging="279"/>
            </w:pPr>
            <w:r w:rsidRPr="00AF0441">
              <w:rPr>
                <w:rFonts w:asciiTheme="minorHAnsi" w:eastAsia="Calibri" w:hAnsiTheme="minorHAnsi" w:cstheme="minorHAnsi"/>
                <w:color w:val="auto"/>
              </w:rPr>
              <w:t xml:space="preserve">4. In assessing whether a person satisfies the requirements referred to in paragraph 3(a), the Licensee must </w:t>
            </w:r>
            <w:proofErr w:type="gramStart"/>
            <w:r w:rsidRPr="00AF0441">
              <w:rPr>
                <w:rFonts w:asciiTheme="minorHAnsi" w:eastAsia="Calibri" w:hAnsiTheme="minorHAnsi" w:cstheme="minorHAnsi"/>
                <w:color w:val="auto"/>
              </w:rPr>
              <w:t>take into account</w:t>
            </w:r>
            <w:proofErr w:type="gramEnd"/>
            <w:r w:rsidRPr="00AF0441">
              <w:rPr>
                <w:rFonts w:asciiTheme="minorHAnsi" w:eastAsia="Calibri" w:hAnsiTheme="minorHAnsi" w:cstheme="minorHAnsi"/>
                <w:color w:val="auto"/>
              </w:rPr>
              <w:t xml:space="preserve"> any guidance published by the Care Quality Commission. </w:t>
            </w:r>
          </w:p>
        </w:tc>
      </w:tr>
    </w:tbl>
    <w:p w14:paraId="60A72E2E" w14:textId="77777777" w:rsidR="00B9127E" w:rsidRPr="00AF0441" w:rsidRDefault="00B9127E" w:rsidP="003175E3">
      <w:pPr>
        <w:pStyle w:val="Heading1"/>
        <w:rPr>
          <w:b/>
        </w:rPr>
      </w:pPr>
      <w:r w:rsidRPr="00AF0441">
        <w:lastRenderedPageBreak/>
        <w:t xml:space="preserve">The consultation </w:t>
      </w:r>
      <w:proofErr w:type="gramStart"/>
      <w:r w:rsidRPr="00AF0441">
        <w:t>process</w:t>
      </w:r>
      <w:proofErr w:type="gramEnd"/>
    </w:p>
    <w:p w14:paraId="08A38184" w14:textId="77777777" w:rsidR="00B9127E" w:rsidRPr="00AF0441" w:rsidRDefault="00B9127E" w:rsidP="003175E3">
      <w:pPr>
        <w:pStyle w:val="Heading2"/>
      </w:pPr>
      <w:r w:rsidRPr="00AF0441">
        <w:t>Statutory consultation and objection process</w:t>
      </w:r>
    </w:p>
    <w:p w14:paraId="03AC6086" w14:textId="77777777" w:rsidR="00B9127E" w:rsidRPr="00AF0441" w:rsidRDefault="00B9127E" w:rsidP="003175E3">
      <w:pPr>
        <w:pStyle w:val="BodyText"/>
        <w:numPr>
          <w:ilvl w:val="0"/>
          <w:numId w:val="13"/>
        </w:numPr>
        <w:ind w:left="567" w:hanging="567"/>
      </w:pPr>
      <w:r w:rsidRPr="00AF0441">
        <w:t xml:space="preserve">Any proposals to modify the standard conditions of the NHS provider licence are subject to a statutory consultation process under the 2012 Act. This provides an opportunity for licence holders to express their views on, and to object to, the proposals. Further information on the statutory consultation and objection process can be found in Annex C. </w:t>
      </w:r>
    </w:p>
    <w:p w14:paraId="1B35DD6F" w14:textId="06F686C3" w:rsidR="00B9127E" w:rsidRDefault="00B9127E" w:rsidP="003175E3">
      <w:pPr>
        <w:pStyle w:val="BodyText"/>
        <w:numPr>
          <w:ilvl w:val="0"/>
          <w:numId w:val="13"/>
        </w:numPr>
        <w:ind w:left="567" w:hanging="567"/>
      </w:pPr>
      <w:r w:rsidRPr="00AF0441">
        <w:t xml:space="preserve">The 2012 Act sets out the statutory process for challenging a proposed modification to the NHS provider licence. If licence holders object to the proposal, and the number of objections reaches a certain threshold, NHS Improvement may not progress with the proposed modification without a reference to the Competition and Markets Authority or further statutory consultation. </w:t>
      </w:r>
    </w:p>
    <w:p w14:paraId="7DC9EA5B" w14:textId="77777777" w:rsidR="00724A86" w:rsidRPr="00AF0441" w:rsidRDefault="00724A86" w:rsidP="00724A86">
      <w:pPr>
        <w:pStyle w:val="Heading2"/>
      </w:pPr>
      <w:r w:rsidRPr="00AF0441">
        <w:t xml:space="preserve">Who can object to the proposed modifications? </w:t>
      </w:r>
    </w:p>
    <w:p w14:paraId="7C7CBBA5" w14:textId="77777777" w:rsidR="00B9127E" w:rsidRPr="00AF0441" w:rsidRDefault="00B9127E" w:rsidP="003175E3">
      <w:pPr>
        <w:pStyle w:val="BodyText"/>
        <w:numPr>
          <w:ilvl w:val="0"/>
          <w:numId w:val="13"/>
        </w:numPr>
        <w:ind w:left="567" w:hanging="567"/>
      </w:pPr>
      <w:r w:rsidRPr="00AF0441">
        <w:t>While responses from stakeholders other than licence holders will inform any decision about the proposed modification, only objections from licence holders will count towards the objection threshold.</w:t>
      </w:r>
    </w:p>
    <w:p w14:paraId="58379E5A" w14:textId="5985FB8E" w:rsidR="00B9127E" w:rsidRPr="00AF0441" w:rsidRDefault="00B9127E" w:rsidP="003175E3">
      <w:pPr>
        <w:pStyle w:val="Heading2"/>
      </w:pPr>
      <w:r w:rsidRPr="00AF0441">
        <w:t>Impact assessment</w:t>
      </w:r>
    </w:p>
    <w:p w14:paraId="68C2D4CF" w14:textId="77777777" w:rsidR="00B9127E" w:rsidRPr="00AF0441" w:rsidRDefault="00B9127E" w:rsidP="00724A86">
      <w:pPr>
        <w:pStyle w:val="BodyText"/>
        <w:numPr>
          <w:ilvl w:val="0"/>
          <w:numId w:val="13"/>
        </w:numPr>
        <w:ind w:left="567" w:hanging="567"/>
      </w:pPr>
      <w:r w:rsidRPr="00AF0441">
        <w:t xml:space="preserve">Under section 69 of the 2012 Act, Monitor is required to carry out an impact assessment where proposals are likely to involve a major change in the standard conditions of the NHS provider licence. This proposal involves only minor and technical changes to the NHS provider licence which are necessary to bring the licence into line with existing legislative requirements. On that basis, an impact assessment is not required. </w:t>
      </w:r>
    </w:p>
    <w:p w14:paraId="156AFB8B" w14:textId="77777777" w:rsidR="00B9127E" w:rsidRPr="00AF0441" w:rsidRDefault="00B9127E" w:rsidP="00724A86">
      <w:pPr>
        <w:pStyle w:val="BodyText"/>
        <w:numPr>
          <w:ilvl w:val="0"/>
          <w:numId w:val="13"/>
        </w:numPr>
        <w:ind w:left="567" w:hanging="567"/>
      </w:pPr>
      <w:bookmarkStart w:id="6" w:name="_Hlk52880209"/>
      <w:r w:rsidRPr="00AF0441">
        <w:t xml:space="preserve">We have carried out an assessment of the equality and health inequalities impact of these proposals and have not identified any issues. We would welcome comments from consultees. </w:t>
      </w:r>
    </w:p>
    <w:bookmarkEnd w:id="6"/>
    <w:p w14:paraId="4440BE04" w14:textId="40A80561" w:rsidR="00B9127E" w:rsidRDefault="00B9127E" w:rsidP="00724A86">
      <w:pPr>
        <w:pStyle w:val="Heading2"/>
        <w:spacing w:after="360"/>
      </w:pPr>
      <w:r w:rsidRPr="00AF0441">
        <w:lastRenderedPageBreak/>
        <w:t>Consultation questions</w:t>
      </w:r>
    </w:p>
    <w:tbl>
      <w:tblPr>
        <w:tblStyle w:val="NHSHighlightBox"/>
        <w:tblW w:w="0" w:type="auto"/>
        <w:tblLook w:val="04A0" w:firstRow="1" w:lastRow="0" w:firstColumn="1" w:lastColumn="0" w:noHBand="0" w:noVBand="1"/>
      </w:tblPr>
      <w:tblGrid>
        <w:gridCol w:w="8902"/>
      </w:tblGrid>
      <w:tr w:rsidR="003617D1" w:rsidRPr="007464F4" w14:paraId="3DCDB107" w14:textId="77777777" w:rsidTr="005E377B">
        <w:tc>
          <w:tcPr>
            <w:tcW w:w="8902" w:type="dxa"/>
          </w:tcPr>
          <w:p w14:paraId="754B652A" w14:textId="27780F26" w:rsidR="00B65D37" w:rsidRDefault="00B65D37" w:rsidP="00B65D37">
            <w:pPr>
              <w:pStyle w:val="ListParagraph"/>
              <w:numPr>
                <w:ilvl w:val="0"/>
                <w:numId w:val="19"/>
              </w:numPr>
              <w:spacing w:after="200" w:line="276" w:lineRule="auto"/>
              <w:ind w:left="571" w:hanging="571"/>
              <w:rPr>
                <w:b/>
              </w:rPr>
            </w:pPr>
            <w:r w:rsidRPr="00E21D0F">
              <w:rPr>
                <w:b/>
              </w:rPr>
              <w:t xml:space="preserve">Do you object to the proposed technical amendment to modify condition G4 of the NHS provider licence? </w:t>
            </w:r>
            <w:r w:rsidR="009F4C9B" w:rsidRPr="009F4C9B">
              <w:rPr>
                <w:b/>
                <w:i/>
                <w:iCs/>
              </w:rPr>
              <w:t xml:space="preserve">*All consultation responses will be </w:t>
            </w:r>
            <w:proofErr w:type="gramStart"/>
            <w:r w:rsidR="009F4C9B" w:rsidRPr="009F4C9B">
              <w:rPr>
                <w:b/>
                <w:i/>
                <w:iCs/>
              </w:rPr>
              <w:t>taken into account</w:t>
            </w:r>
            <w:proofErr w:type="gramEnd"/>
            <w:r w:rsidR="009F4C9B" w:rsidRPr="009F4C9B">
              <w:rPr>
                <w:b/>
                <w:i/>
                <w:iCs/>
              </w:rPr>
              <w:t xml:space="preserve"> but only objections from licence holders will count towards the objection threshold</w:t>
            </w:r>
          </w:p>
          <w:p w14:paraId="6874EEAC" w14:textId="77777777" w:rsidR="00B65D37" w:rsidRPr="00E21D0F" w:rsidRDefault="00B65D37" w:rsidP="00B65D37">
            <w:pPr>
              <w:pStyle w:val="ListParagraph"/>
              <w:ind w:left="571" w:hanging="571"/>
              <w:rPr>
                <w:b/>
              </w:rPr>
            </w:pPr>
          </w:p>
          <w:p w14:paraId="68F52468" w14:textId="77777777" w:rsidR="00B65D37" w:rsidRDefault="00B65D37" w:rsidP="00B65D37">
            <w:pPr>
              <w:pStyle w:val="ListParagraph"/>
              <w:numPr>
                <w:ilvl w:val="0"/>
                <w:numId w:val="19"/>
              </w:numPr>
              <w:spacing w:after="200" w:line="276" w:lineRule="auto"/>
              <w:ind w:left="571" w:hanging="571"/>
              <w:rPr>
                <w:b/>
              </w:rPr>
            </w:pPr>
            <w:r w:rsidRPr="00E21D0F">
              <w:rPr>
                <w:b/>
              </w:rPr>
              <w:t>If so, what are your reasons?</w:t>
            </w:r>
          </w:p>
          <w:p w14:paraId="1F82A783" w14:textId="77777777" w:rsidR="00B65D37" w:rsidRPr="00E21D0F" w:rsidRDefault="00B65D37" w:rsidP="00B65D37">
            <w:pPr>
              <w:pStyle w:val="ListParagraph"/>
              <w:ind w:left="571" w:hanging="571"/>
              <w:rPr>
                <w:b/>
              </w:rPr>
            </w:pPr>
          </w:p>
          <w:p w14:paraId="43BD7FAA" w14:textId="77777777" w:rsidR="003617D1" w:rsidRPr="009F4C9B" w:rsidRDefault="00B65D37" w:rsidP="00B65D37">
            <w:pPr>
              <w:pStyle w:val="ListParagraph"/>
              <w:numPr>
                <w:ilvl w:val="0"/>
                <w:numId w:val="19"/>
              </w:numPr>
              <w:spacing w:line="276" w:lineRule="auto"/>
              <w:ind w:left="573" w:hanging="573"/>
              <w:contextualSpacing w:val="0"/>
            </w:pPr>
            <w:r w:rsidRPr="00AF0441">
              <w:rPr>
                <w:b/>
              </w:rPr>
              <w:t xml:space="preserve">Are there any equality issues that arise (positive or negative) in relation to this proposal? </w:t>
            </w:r>
            <w:proofErr w:type="gramStart"/>
            <w:r w:rsidRPr="00AF0441">
              <w:rPr>
                <w:b/>
              </w:rPr>
              <w:t>In particular, would</w:t>
            </w:r>
            <w:proofErr w:type="gramEnd"/>
            <w:r w:rsidRPr="00AF0441">
              <w:rPr>
                <w:b/>
              </w:rPr>
              <w:t xml:space="preserve"> this proposal have an impact on any groups of persons sharing a protected characteristic, as set out in the Equality Act 2010?</w:t>
            </w:r>
          </w:p>
          <w:p w14:paraId="57D77EEA" w14:textId="77777777" w:rsidR="002342F3" w:rsidRDefault="002342F3" w:rsidP="009F4C9B">
            <w:pPr>
              <w:pStyle w:val="ListParagraph"/>
            </w:pPr>
          </w:p>
          <w:p w14:paraId="25BC246A" w14:textId="6E36F49E" w:rsidR="002342F3" w:rsidRPr="009F4C9B" w:rsidRDefault="002342F3" w:rsidP="00B65D37">
            <w:pPr>
              <w:pStyle w:val="ListParagraph"/>
              <w:numPr>
                <w:ilvl w:val="0"/>
                <w:numId w:val="19"/>
              </w:numPr>
              <w:spacing w:line="276" w:lineRule="auto"/>
              <w:ind w:left="573" w:hanging="573"/>
              <w:contextualSpacing w:val="0"/>
              <w:rPr>
                <w:b/>
                <w:bCs/>
              </w:rPr>
            </w:pPr>
            <w:r w:rsidRPr="009F4C9B">
              <w:rPr>
                <w:b/>
                <w:bCs/>
              </w:rPr>
              <w:t>If yes, please outline any potential issues.</w:t>
            </w:r>
          </w:p>
        </w:tc>
      </w:tr>
    </w:tbl>
    <w:p w14:paraId="08E33727" w14:textId="77777777" w:rsidR="003617D1" w:rsidRPr="003617D1" w:rsidRDefault="003617D1" w:rsidP="003617D1">
      <w:pPr>
        <w:pStyle w:val="BodyText"/>
        <w:numPr>
          <w:ilvl w:val="0"/>
          <w:numId w:val="0"/>
        </w:numPr>
        <w:ind w:left="567" w:hanging="567"/>
      </w:pPr>
    </w:p>
    <w:p w14:paraId="7425D539" w14:textId="77777777" w:rsidR="00B9127E" w:rsidRPr="00AF0441" w:rsidRDefault="00B9127E" w:rsidP="00B65D37">
      <w:pPr>
        <w:pStyle w:val="Heading2"/>
      </w:pPr>
      <w:r w:rsidRPr="00AF0441">
        <w:t>Responding to the consultation</w:t>
      </w:r>
    </w:p>
    <w:p w14:paraId="6A71CFF5" w14:textId="7993A553" w:rsidR="00B9127E" w:rsidRDefault="00B9127E" w:rsidP="003175E3">
      <w:pPr>
        <w:pStyle w:val="BodyText2"/>
        <w:numPr>
          <w:ilvl w:val="0"/>
          <w:numId w:val="13"/>
        </w:numPr>
        <w:ind w:left="567" w:hanging="567"/>
        <w:rPr>
          <w:rFonts w:eastAsia="Arial" w:cs="Arial"/>
          <w:color w:val="221F1F"/>
        </w:rPr>
      </w:pPr>
      <w:r w:rsidRPr="00AF0441">
        <w:rPr>
          <w:rFonts w:eastAsia="Arial" w:cs="Arial"/>
          <w:color w:val="221F1F"/>
          <w:spacing w:val="-2"/>
        </w:rPr>
        <w:t xml:space="preserve">If you wish to respond to this consultation, please do so </w:t>
      </w:r>
      <w:r w:rsidRPr="00AF0441">
        <w:rPr>
          <w:rFonts w:eastAsia="Arial" w:cs="Arial"/>
          <w:color w:val="221F1F"/>
          <w:spacing w:val="1"/>
        </w:rPr>
        <w:t>b</w:t>
      </w:r>
      <w:r w:rsidRPr="00AF0441">
        <w:rPr>
          <w:rFonts w:eastAsia="Arial" w:cs="Arial"/>
          <w:color w:val="221F1F"/>
        </w:rPr>
        <w:t>y</w:t>
      </w:r>
      <w:r w:rsidRPr="00AF0441">
        <w:rPr>
          <w:rFonts w:eastAsia="Arial" w:cs="Arial"/>
          <w:color w:val="221F1F"/>
          <w:spacing w:val="-1"/>
        </w:rPr>
        <w:t xml:space="preserve"> </w:t>
      </w:r>
      <w:r w:rsidRPr="009F4C9B">
        <w:rPr>
          <w:rFonts w:eastAsia="Arial" w:cs="Arial"/>
          <w:b/>
          <w:bCs/>
          <w:color w:val="221F1F"/>
        </w:rPr>
        <w:t>midnight</w:t>
      </w:r>
      <w:r w:rsidRPr="009F4C9B">
        <w:rPr>
          <w:rFonts w:eastAsia="Arial" w:cs="Arial"/>
          <w:b/>
          <w:bCs/>
          <w:color w:val="221F1F"/>
          <w:spacing w:val="-2"/>
        </w:rPr>
        <w:t xml:space="preserve"> </w:t>
      </w:r>
      <w:r w:rsidRPr="009F4C9B">
        <w:rPr>
          <w:rFonts w:eastAsia="Arial" w:cs="Arial"/>
          <w:b/>
          <w:bCs/>
          <w:color w:val="221F1F"/>
        </w:rPr>
        <w:t>on</w:t>
      </w:r>
      <w:r w:rsidRPr="009F4C9B">
        <w:rPr>
          <w:rFonts w:eastAsia="Arial" w:cs="Arial"/>
          <w:b/>
          <w:bCs/>
          <w:color w:val="221F1F"/>
          <w:spacing w:val="3"/>
        </w:rPr>
        <w:t xml:space="preserve"> </w:t>
      </w:r>
      <w:r w:rsidR="00FE5549">
        <w:rPr>
          <w:rFonts w:eastAsia="Arial" w:cs="Arial"/>
          <w:b/>
          <w:bCs/>
          <w:color w:val="221F1F"/>
          <w:spacing w:val="3"/>
        </w:rPr>
        <w:t>Monday</w:t>
      </w:r>
      <w:r w:rsidR="009C6C65" w:rsidRPr="009F4C9B">
        <w:rPr>
          <w:rFonts w:eastAsia="Arial" w:cs="Arial"/>
          <w:b/>
          <w:bCs/>
          <w:color w:val="221F1F"/>
          <w:spacing w:val="3"/>
        </w:rPr>
        <w:t xml:space="preserve"> </w:t>
      </w:r>
      <w:r w:rsidR="00FE5549">
        <w:rPr>
          <w:rFonts w:eastAsia="Arial" w:cs="Arial"/>
          <w:b/>
          <w:bCs/>
          <w:color w:val="221F1F"/>
          <w:spacing w:val="3"/>
        </w:rPr>
        <w:t>29</w:t>
      </w:r>
      <w:r w:rsidR="005D7C9D" w:rsidRPr="009F4C9B">
        <w:rPr>
          <w:rFonts w:eastAsia="Arial" w:cs="Arial"/>
          <w:b/>
          <w:bCs/>
          <w:color w:val="000000"/>
          <w:spacing w:val="-1"/>
        </w:rPr>
        <w:t xml:space="preserve"> March 2021</w:t>
      </w:r>
      <w:r w:rsidR="00AA4085">
        <w:rPr>
          <w:rFonts w:eastAsia="Arial" w:cs="Arial"/>
          <w:b/>
          <w:bCs/>
          <w:color w:val="000000"/>
        </w:rPr>
        <w:t xml:space="preserve">. </w:t>
      </w:r>
      <w:r w:rsidR="00AA4085">
        <w:rPr>
          <w:rFonts w:eastAsia="Arial" w:cs="Arial"/>
          <w:color w:val="000000"/>
        </w:rPr>
        <w:t xml:space="preserve">You may submit your response </w:t>
      </w:r>
      <w:r w:rsidRPr="00AF0441">
        <w:rPr>
          <w:rFonts w:eastAsia="Arial" w:cs="Arial"/>
          <w:color w:val="221F1F"/>
        </w:rPr>
        <w:t>v</w:t>
      </w:r>
      <w:r w:rsidRPr="00AF0441">
        <w:rPr>
          <w:rFonts w:eastAsia="Arial" w:cs="Arial"/>
          <w:color w:val="221F1F"/>
          <w:spacing w:val="2"/>
        </w:rPr>
        <w:t>i</w:t>
      </w:r>
      <w:r w:rsidRPr="00AF0441">
        <w:rPr>
          <w:rFonts w:eastAsia="Arial" w:cs="Arial"/>
          <w:color w:val="221F1F"/>
        </w:rPr>
        <w:t>a</w:t>
      </w:r>
      <w:r w:rsidRPr="00AF0441">
        <w:rPr>
          <w:rFonts w:eastAsia="Arial" w:cs="Arial"/>
          <w:color w:val="221F1F"/>
          <w:spacing w:val="1"/>
        </w:rPr>
        <w:t xml:space="preserve"> </w:t>
      </w:r>
      <w:r w:rsidRPr="00AF0441">
        <w:rPr>
          <w:rFonts w:eastAsia="Arial" w:cs="Arial"/>
          <w:color w:val="221F1F"/>
          <w:spacing w:val="-1"/>
        </w:rPr>
        <w:t>ou</w:t>
      </w:r>
      <w:r w:rsidRPr="00AF0441">
        <w:rPr>
          <w:rFonts w:eastAsia="Arial" w:cs="Arial"/>
          <w:color w:val="221F1F"/>
        </w:rPr>
        <w:t>r online survey</w:t>
      </w:r>
      <w:r w:rsidR="005D7C9D">
        <w:rPr>
          <w:rFonts w:eastAsia="Arial" w:cs="Arial"/>
          <w:color w:val="221F1F"/>
        </w:rPr>
        <w:t xml:space="preserve">: </w:t>
      </w:r>
      <w:hyperlink r:id="rId13" w:history="1">
        <w:r w:rsidR="005D7C9D" w:rsidRPr="000E00B5">
          <w:rPr>
            <w:rStyle w:val="Hyperlink"/>
            <w:rFonts w:eastAsia="Arial" w:cs="Arial"/>
          </w:rPr>
          <w:t>https://www.engage.england.nhs.uk/survey/proposed-modification-of-the-nhs-provider-licence</w:t>
        </w:r>
      </w:hyperlink>
      <w:r w:rsidR="00AA1164">
        <w:rPr>
          <w:rFonts w:eastAsia="Arial" w:cs="Arial"/>
          <w:color w:val="221F1F"/>
        </w:rPr>
        <w:t xml:space="preserve">, or by email to </w:t>
      </w:r>
      <w:hyperlink r:id="rId14" w:history="1">
        <w:r w:rsidR="00AA1164" w:rsidRPr="005C2B7A">
          <w:rPr>
            <w:rStyle w:val="Hyperlink"/>
            <w:rFonts w:eastAsia="Arial" w:cs="Arial"/>
          </w:rPr>
          <w:t>nhsi.g4responses@nhs.net</w:t>
        </w:r>
      </w:hyperlink>
      <w:r w:rsidR="00AA1164">
        <w:rPr>
          <w:rFonts w:eastAsia="Arial" w:cs="Arial"/>
          <w:color w:val="221F1F"/>
        </w:rPr>
        <w:t xml:space="preserve">. </w:t>
      </w:r>
      <w:r w:rsidR="009C6C65">
        <w:rPr>
          <w:rFonts w:eastAsia="Arial" w:cs="Arial"/>
          <w:color w:val="221F1F"/>
        </w:rPr>
        <w:t xml:space="preserve">The address for postal responses can be found at the end of this document. </w:t>
      </w:r>
    </w:p>
    <w:p w14:paraId="7ACBD6F1" w14:textId="390C138B" w:rsidR="002B7614" w:rsidRPr="009F4C9B" w:rsidRDefault="009C6C65" w:rsidP="003175E3">
      <w:pPr>
        <w:pStyle w:val="BodyText2"/>
        <w:numPr>
          <w:ilvl w:val="0"/>
          <w:numId w:val="13"/>
        </w:numPr>
        <w:ind w:left="567" w:hanging="567"/>
        <w:rPr>
          <w:rFonts w:eastAsia="Arial" w:cs="Arial"/>
          <w:color w:val="221F1F"/>
        </w:rPr>
      </w:pPr>
      <w:r w:rsidRPr="009F4C9B">
        <w:rPr>
          <w:rFonts w:eastAsia="Arial" w:cs="Arial"/>
          <w:color w:val="221F1F"/>
        </w:rPr>
        <w:t xml:space="preserve">If you are responding to this consultation on behalf on an organisation, please confirm that you are authorised to do so. </w:t>
      </w:r>
    </w:p>
    <w:p w14:paraId="2B43EBB5" w14:textId="752C6831" w:rsidR="00B9127E" w:rsidRDefault="009C6C65" w:rsidP="003175E3">
      <w:pPr>
        <w:pStyle w:val="BodyText2"/>
        <w:numPr>
          <w:ilvl w:val="0"/>
          <w:numId w:val="13"/>
        </w:numPr>
        <w:ind w:left="567" w:hanging="567"/>
        <w:rPr>
          <w:rFonts w:eastAsia="Arial" w:cs="Arial"/>
          <w:color w:val="221F1F"/>
        </w:rPr>
      </w:pPr>
      <w:r w:rsidRPr="00AF0441">
        <w:rPr>
          <w:rFonts w:eastAsia="Arial" w:cs="Arial"/>
          <w:color w:val="221F1F"/>
        </w:rPr>
        <w:t>P</w:t>
      </w:r>
      <w:r w:rsidRPr="00AF0441">
        <w:rPr>
          <w:rFonts w:eastAsia="Arial" w:cs="Arial"/>
          <w:color w:val="221F1F"/>
          <w:spacing w:val="2"/>
        </w:rPr>
        <w:t>l</w:t>
      </w:r>
      <w:r w:rsidRPr="00AF0441">
        <w:rPr>
          <w:rFonts w:eastAsia="Arial" w:cs="Arial"/>
          <w:color w:val="221F1F"/>
          <w:spacing w:val="-1"/>
        </w:rPr>
        <w:t>ea</w:t>
      </w:r>
      <w:r w:rsidRPr="00AF0441">
        <w:rPr>
          <w:rFonts w:eastAsia="Arial" w:cs="Arial"/>
          <w:color w:val="221F1F"/>
          <w:spacing w:val="2"/>
        </w:rPr>
        <w:t>s</w:t>
      </w:r>
      <w:r w:rsidRPr="00AF0441">
        <w:rPr>
          <w:rFonts w:eastAsia="Arial" w:cs="Arial"/>
          <w:color w:val="221F1F"/>
        </w:rPr>
        <w:t>e</w:t>
      </w:r>
      <w:r w:rsidRPr="00AF0441">
        <w:rPr>
          <w:rFonts w:eastAsia="Arial" w:cs="Arial"/>
          <w:color w:val="221F1F"/>
          <w:spacing w:val="-1"/>
        </w:rPr>
        <w:t xml:space="preserve"> </w:t>
      </w:r>
      <w:r w:rsidRPr="00AF0441">
        <w:rPr>
          <w:rFonts w:eastAsia="Arial" w:cs="Arial"/>
          <w:color w:val="auto"/>
          <w:spacing w:val="-1"/>
        </w:rPr>
        <w:t>e</w:t>
      </w:r>
      <w:r w:rsidRPr="00AF0441">
        <w:rPr>
          <w:rFonts w:eastAsia="Arial" w:cs="Arial"/>
          <w:color w:val="auto"/>
          <w:spacing w:val="1"/>
        </w:rPr>
        <w:t>m</w:t>
      </w:r>
      <w:r w:rsidRPr="00AF0441">
        <w:rPr>
          <w:rFonts w:eastAsia="Arial" w:cs="Arial"/>
          <w:color w:val="auto"/>
          <w:spacing w:val="-1"/>
        </w:rPr>
        <w:t>a</w:t>
      </w:r>
      <w:r w:rsidRPr="00AF0441">
        <w:rPr>
          <w:rFonts w:eastAsia="Arial" w:cs="Arial"/>
          <w:color w:val="auto"/>
          <w:spacing w:val="2"/>
        </w:rPr>
        <w:t>i</w:t>
      </w:r>
      <w:r w:rsidRPr="00AF0441">
        <w:rPr>
          <w:rFonts w:eastAsia="Arial" w:cs="Arial"/>
          <w:color w:val="auto"/>
        </w:rPr>
        <w:t>l</w:t>
      </w:r>
      <w:r w:rsidRPr="00AF0441">
        <w:rPr>
          <w:rStyle w:val="Hyperlink"/>
          <w:rFonts w:eastAsia="Arial" w:cs="Arial"/>
          <w:color w:val="auto"/>
          <w:sz w:val="23"/>
          <w:szCs w:val="23"/>
        </w:rPr>
        <w:t xml:space="preserve"> </w:t>
      </w:r>
      <w:proofErr w:type="gramStart"/>
      <w:r w:rsidRPr="00B65D37">
        <w:rPr>
          <w:rStyle w:val="Hyperlink"/>
          <w:rFonts w:eastAsia="Arial" w:cs="Arial"/>
          <w:bCs/>
          <w:color w:val="005EB8" w:themeColor="text1"/>
          <w:sz w:val="23"/>
          <w:szCs w:val="23"/>
        </w:rPr>
        <w:t>nhsi.g4responses@nhs.net</w:t>
      </w:r>
      <w:r w:rsidRPr="00B65D37">
        <w:rPr>
          <w:rStyle w:val="Hyperlink"/>
          <w:rFonts w:eastAsia="Arial" w:cs="Arial"/>
          <w:b/>
          <w:color w:val="005EB8" w:themeColor="text1"/>
          <w:sz w:val="23"/>
          <w:szCs w:val="23"/>
          <w:u w:val="none"/>
        </w:rPr>
        <w:t xml:space="preserve"> </w:t>
      </w:r>
      <w:r w:rsidRPr="00B65D37">
        <w:rPr>
          <w:rFonts w:eastAsia="Arial" w:cs="Arial"/>
          <w:color w:val="005EB8" w:themeColor="text1"/>
          <w:spacing w:val="-60"/>
          <w:sz w:val="23"/>
          <w:szCs w:val="23"/>
        </w:rPr>
        <w:t xml:space="preserve"> </w:t>
      </w:r>
      <w:r w:rsidRPr="00AF0441">
        <w:rPr>
          <w:rFonts w:eastAsia="Arial" w:cs="Arial"/>
          <w:color w:val="221F1F"/>
        </w:rPr>
        <w:t>if</w:t>
      </w:r>
      <w:proofErr w:type="gramEnd"/>
      <w:r w:rsidRPr="00AF0441">
        <w:rPr>
          <w:rFonts w:eastAsia="Arial" w:cs="Arial"/>
          <w:color w:val="221F1F"/>
        </w:rPr>
        <w:t xml:space="preserve"> </w:t>
      </w:r>
      <w:r w:rsidRPr="00AF0441">
        <w:rPr>
          <w:rFonts w:eastAsia="Arial" w:cs="Arial"/>
          <w:color w:val="221F1F"/>
          <w:spacing w:val="-2"/>
        </w:rPr>
        <w:t>y</w:t>
      </w:r>
      <w:r w:rsidRPr="00AF0441">
        <w:rPr>
          <w:rFonts w:eastAsia="Arial" w:cs="Arial"/>
          <w:color w:val="221F1F"/>
          <w:spacing w:val="1"/>
        </w:rPr>
        <w:t>o</w:t>
      </w:r>
      <w:r w:rsidRPr="00AF0441">
        <w:rPr>
          <w:rFonts w:eastAsia="Arial" w:cs="Arial"/>
          <w:color w:val="221F1F"/>
        </w:rPr>
        <w:t>u</w:t>
      </w:r>
      <w:r w:rsidRPr="00AF0441">
        <w:rPr>
          <w:rFonts w:eastAsia="Arial" w:cs="Arial"/>
          <w:color w:val="221F1F"/>
          <w:spacing w:val="-1"/>
        </w:rPr>
        <w:t xml:space="preserve"> </w:t>
      </w:r>
      <w:r w:rsidRPr="00AF0441">
        <w:rPr>
          <w:rFonts w:eastAsia="Arial" w:cs="Arial"/>
          <w:color w:val="221F1F"/>
          <w:spacing w:val="1"/>
        </w:rPr>
        <w:t>h</w:t>
      </w:r>
      <w:r w:rsidRPr="00AF0441">
        <w:rPr>
          <w:rFonts w:eastAsia="Arial" w:cs="Arial"/>
          <w:color w:val="221F1F"/>
          <w:spacing w:val="-1"/>
        </w:rPr>
        <w:t>a</w:t>
      </w:r>
      <w:r w:rsidRPr="00AF0441">
        <w:rPr>
          <w:rFonts w:eastAsia="Arial" w:cs="Arial"/>
          <w:color w:val="221F1F"/>
        </w:rPr>
        <w:t>ve</w:t>
      </w:r>
      <w:r w:rsidRPr="00AF0441">
        <w:rPr>
          <w:rFonts w:eastAsia="Arial" w:cs="Arial"/>
          <w:color w:val="221F1F"/>
          <w:spacing w:val="1"/>
        </w:rPr>
        <w:t xml:space="preserve"> </w:t>
      </w:r>
      <w:r w:rsidRPr="00AF0441">
        <w:rPr>
          <w:rFonts w:eastAsia="Arial" w:cs="Arial"/>
          <w:color w:val="221F1F"/>
          <w:spacing w:val="-1"/>
        </w:rPr>
        <w:t>a</w:t>
      </w:r>
      <w:r w:rsidRPr="00AF0441">
        <w:rPr>
          <w:rFonts w:eastAsia="Arial" w:cs="Arial"/>
          <w:color w:val="221F1F"/>
          <w:spacing w:val="1"/>
        </w:rPr>
        <w:t>n</w:t>
      </w:r>
      <w:r w:rsidRPr="00AF0441">
        <w:rPr>
          <w:rFonts w:eastAsia="Arial" w:cs="Arial"/>
          <w:color w:val="221F1F"/>
        </w:rPr>
        <w:t>y</w:t>
      </w:r>
      <w:r>
        <w:rPr>
          <w:rFonts w:eastAsia="Arial" w:cs="Arial"/>
          <w:color w:val="221F1F"/>
        </w:rPr>
        <w:t xml:space="preserve"> questions or any </w:t>
      </w:r>
      <w:r w:rsidRPr="00AF0441">
        <w:rPr>
          <w:rFonts w:eastAsia="Arial" w:cs="Arial"/>
          <w:color w:val="221F1F"/>
          <w:spacing w:val="-1"/>
        </w:rPr>
        <w:t>d</w:t>
      </w:r>
      <w:r w:rsidRPr="00AF0441">
        <w:rPr>
          <w:rFonts w:eastAsia="Arial" w:cs="Arial"/>
          <w:color w:val="221F1F"/>
        </w:rPr>
        <w:t>iff</w:t>
      </w:r>
      <w:r w:rsidRPr="00AF0441">
        <w:rPr>
          <w:rFonts w:eastAsia="Arial" w:cs="Arial"/>
          <w:color w:val="221F1F"/>
          <w:spacing w:val="2"/>
        </w:rPr>
        <w:t>ic</w:t>
      </w:r>
      <w:r w:rsidRPr="00AF0441">
        <w:rPr>
          <w:rFonts w:eastAsia="Arial" w:cs="Arial"/>
          <w:color w:val="221F1F"/>
          <w:spacing w:val="-1"/>
        </w:rPr>
        <w:t>u</w:t>
      </w:r>
      <w:r w:rsidRPr="00AF0441">
        <w:rPr>
          <w:rFonts w:eastAsia="Arial" w:cs="Arial"/>
          <w:color w:val="221F1F"/>
        </w:rPr>
        <w:t>l</w:t>
      </w:r>
      <w:r w:rsidRPr="00AF0441">
        <w:rPr>
          <w:rFonts w:eastAsia="Arial" w:cs="Arial"/>
          <w:color w:val="221F1F"/>
          <w:spacing w:val="2"/>
        </w:rPr>
        <w:t>t</w:t>
      </w:r>
      <w:r w:rsidRPr="00AF0441">
        <w:rPr>
          <w:rFonts w:eastAsia="Arial" w:cs="Arial"/>
          <w:color w:val="221F1F"/>
        </w:rPr>
        <w:t>y</w:t>
      </w:r>
      <w:r w:rsidRPr="00AF0441">
        <w:rPr>
          <w:rFonts w:eastAsia="Arial" w:cs="Arial"/>
          <w:color w:val="221F1F"/>
          <w:spacing w:val="-2"/>
        </w:rPr>
        <w:t xml:space="preserve"> </w:t>
      </w:r>
      <w:r w:rsidRPr="00AF0441">
        <w:rPr>
          <w:rFonts w:eastAsia="Arial" w:cs="Arial"/>
          <w:color w:val="221F1F"/>
          <w:spacing w:val="-1"/>
        </w:rPr>
        <w:t>a</w:t>
      </w:r>
      <w:r w:rsidRPr="00AF0441">
        <w:rPr>
          <w:rFonts w:eastAsia="Arial" w:cs="Arial"/>
          <w:color w:val="221F1F"/>
        </w:rPr>
        <w:t>c</w:t>
      </w:r>
      <w:r w:rsidRPr="00AF0441">
        <w:rPr>
          <w:rFonts w:eastAsia="Arial" w:cs="Arial"/>
          <w:color w:val="221F1F"/>
          <w:spacing w:val="2"/>
        </w:rPr>
        <w:t>c</w:t>
      </w:r>
      <w:r w:rsidRPr="00AF0441">
        <w:rPr>
          <w:rFonts w:eastAsia="Arial" w:cs="Arial"/>
          <w:color w:val="221F1F"/>
          <w:spacing w:val="-1"/>
        </w:rPr>
        <w:t>e</w:t>
      </w:r>
      <w:r w:rsidRPr="00AF0441">
        <w:rPr>
          <w:rFonts w:eastAsia="Arial" w:cs="Arial"/>
          <w:color w:val="221F1F"/>
        </w:rPr>
        <w:t>ss</w:t>
      </w:r>
      <w:r w:rsidRPr="00AF0441">
        <w:rPr>
          <w:rFonts w:eastAsia="Arial" w:cs="Arial"/>
          <w:color w:val="221F1F"/>
          <w:spacing w:val="2"/>
        </w:rPr>
        <w:t>i</w:t>
      </w:r>
      <w:r w:rsidRPr="00AF0441">
        <w:rPr>
          <w:rFonts w:eastAsia="Arial" w:cs="Arial"/>
          <w:color w:val="221F1F"/>
          <w:spacing w:val="-1"/>
        </w:rPr>
        <w:t>n</w:t>
      </w:r>
      <w:r w:rsidRPr="00AF0441">
        <w:rPr>
          <w:rFonts w:eastAsia="Arial" w:cs="Arial"/>
          <w:color w:val="221F1F"/>
        </w:rPr>
        <w:t>g t</w:t>
      </w:r>
      <w:r w:rsidRPr="00AF0441">
        <w:rPr>
          <w:rFonts w:eastAsia="Arial" w:cs="Arial"/>
          <w:color w:val="221F1F"/>
          <w:spacing w:val="-1"/>
        </w:rPr>
        <w:t>h</w:t>
      </w:r>
      <w:r w:rsidRPr="00AF0441">
        <w:rPr>
          <w:rFonts w:eastAsia="Arial" w:cs="Arial"/>
          <w:color w:val="221F1F"/>
        </w:rPr>
        <w:t>e</w:t>
      </w:r>
      <w:r w:rsidRPr="00AF0441">
        <w:rPr>
          <w:rFonts w:eastAsia="Arial" w:cs="Arial"/>
          <w:color w:val="221F1F"/>
          <w:spacing w:val="-1"/>
        </w:rPr>
        <w:t xml:space="preserve"> </w:t>
      </w:r>
      <w:r w:rsidRPr="00AF0441">
        <w:rPr>
          <w:rFonts w:eastAsia="Arial" w:cs="Arial"/>
          <w:color w:val="221F1F"/>
        </w:rPr>
        <w:t>s</w:t>
      </w:r>
      <w:r w:rsidRPr="00AF0441">
        <w:rPr>
          <w:rFonts w:eastAsia="Arial" w:cs="Arial"/>
          <w:color w:val="221F1F"/>
          <w:spacing w:val="1"/>
        </w:rPr>
        <w:t>u</w:t>
      </w:r>
      <w:r w:rsidRPr="00AF0441">
        <w:rPr>
          <w:rFonts w:eastAsia="Arial" w:cs="Arial"/>
          <w:color w:val="221F1F"/>
        </w:rPr>
        <w:t>rve</w:t>
      </w:r>
      <w:r w:rsidRPr="00AF0441">
        <w:rPr>
          <w:rFonts w:eastAsia="Arial" w:cs="Arial"/>
          <w:color w:val="221F1F"/>
          <w:spacing w:val="-2"/>
        </w:rPr>
        <w:t>y</w:t>
      </w:r>
      <w:r w:rsidRPr="00AF0441">
        <w:rPr>
          <w:rFonts w:eastAsia="Arial" w:cs="Arial"/>
          <w:color w:val="221F1F"/>
        </w:rPr>
        <w:t>.</w:t>
      </w:r>
      <w:r w:rsidR="003C54FF">
        <w:rPr>
          <w:rFonts w:eastAsia="Arial" w:cs="Arial"/>
          <w:color w:val="221F1F"/>
        </w:rPr>
        <w:t xml:space="preserve"> </w:t>
      </w:r>
      <w:r w:rsidR="00B9127E" w:rsidRPr="00AF0441">
        <w:rPr>
          <w:rFonts w:eastAsia="Arial" w:cs="Arial"/>
          <w:color w:val="221F1F"/>
        </w:rPr>
        <w:t>Pl</w:t>
      </w:r>
      <w:r w:rsidR="00B9127E" w:rsidRPr="00AF0441">
        <w:rPr>
          <w:rFonts w:eastAsia="Arial" w:cs="Arial"/>
          <w:color w:val="221F1F"/>
          <w:spacing w:val="-2"/>
        </w:rPr>
        <w:t>e</w:t>
      </w:r>
      <w:r w:rsidR="00B9127E" w:rsidRPr="00AF0441">
        <w:rPr>
          <w:rFonts w:eastAsia="Arial" w:cs="Arial"/>
          <w:color w:val="221F1F"/>
          <w:spacing w:val="-1"/>
        </w:rPr>
        <w:t>a</w:t>
      </w:r>
      <w:r w:rsidR="00B9127E" w:rsidRPr="00AF0441">
        <w:rPr>
          <w:rFonts w:eastAsia="Arial" w:cs="Arial"/>
          <w:color w:val="221F1F"/>
          <w:spacing w:val="2"/>
        </w:rPr>
        <w:t>s</w:t>
      </w:r>
      <w:r w:rsidR="00B9127E" w:rsidRPr="00AF0441">
        <w:rPr>
          <w:rFonts w:eastAsia="Arial" w:cs="Arial"/>
          <w:color w:val="221F1F"/>
        </w:rPr>
        <w:t>e</w:t>
      </w:r>
      <w:r w:rsidR="00B9127E" w:rsidRPr="00AF0441">
        <w:rPr>
          <w:rFonts w:eastAsia="Arial" w:cs="Arial"/>
          <w:color w:val="221F1F"/>
          <w:spacing w:val="-1"/>
        </w:rPr>
        <w:t xml:space="preserve"> </w:t>
      </w:r>
      <w:r w:rsidR="00B9127E" w:rsidRPr="00AF0441">
        <w:rPr>
          <w:rFonts w:eastAsia="Arial" w:cs="Arial"/>
          <w:color w:val="221F1F"/>
        </w:rPr>
        <w:t>l</w:t>
      </w:r>
      <w:r w:rsidR="00B9127E" w:rsidRPr="00AF0441">
        <w:rPr>
          <w:rFonts w:eastAsia="Arial" w:cs="Arial"/>
          <w:color w:val="221F1F"/>
          <w:spacing w:val="-1"/>
        </w:rPr>
        <w:t>e</w:t>
      </w:r>
      <w:r w:rsidR="00B9127E" w:rsidRPr="00AF0441">
        <w:rPr>
          <w:rFonts w:eastAsia="Arial" w:cs="Arial"/>
          <w:color w:val="221F1F"/>
        </w:rPr>
        <w:t>t</w:t>
      </w:r>
      <w:r w:rsidR="00B9127E" w:rsidRPr="00AF0441">
        <w:rPr>
          <w:rFonts w:eastAsia="Arial" w:cs="Arial"/>
          <w:color w:val="221F1F"/>
          <w:spacing w:val="3"/>
        </w:rPr>
        <w:t xml:space="preserve"> </w:t>
      </w:r>
      <w:r w:rsidR="00B9127E" w:rsidRPr="00AF0441">
        <w:rPr>
          <w:rFonts w:eastAsia="Arial" w:cs="Arial"/>
          <w:color w:val="221F1F"/>
          <w:spacing w:val="-1"/>
        </w:rPr>
        <w:t>u</w:t>
      </w:r>
      <w:r w:rsidR="00B9127E" w:rsidRPr="00AF0441">
        <w:rPr>
          <w:rFonts w:eastAsia="Arial" w:cs="Arial"/>
          <w:color w:val="221F1F"/>
        </w:rPr>
        <w:t xml:space="preserve">s </w:t>
      </w:r>
      <w:r w:rsidR="00B9127E" w:rsidRPr="00AF0441">
        <w:rPr>
          <w:rFonts w:eastAsia="Arial" w:cs="Arial"/>
          <w:color w:val="221F1F"/>
          <w:spacing w:val="3"/>
        </w:rPr>
        <w:t>k</w:t>
      </w:r>
      <w:r w:rsidR="00B9127E" w:rsidRPr="00AF0441">
        <w:rPr>
          <w:rFonts w:eastAsia="Arial" w:cs="Arial"/>
          <w:color w:val="221F1F"/>
          <w:spacing w:val="-1"/>
        </w:rPr>
        <w:t>no</w:t>
      </w:r>
      <w:r w:rsidR="00B9127E" w:rsidRPr="00AF0441">
        <w:rPr>
          <w:rFonts w:eastAsia="Arial" w:cs="Arial"/>
          <w:color w:val="221F1F"/>
        </w:rPr>
        <w:t>w</w:t>
      </w:r>
      <w:r w:rsidR="00B9127E" w:rsidRPr="00AF0441">
        <w:rPr>
          <w:rFonts w:eastAsia="Arial" w:cs="Arial"/>
          <w:color w:val="221F1F"/>
          <w:spacing w:val="4"/>
        </w:rPr>
        <w:t xml:space="preserve"> </w:t>
      </w:r>
      <w:r w:rsidR="00B9127E" w:rsidRPr="00AF0441">
        <w:rPr>
          <w:rFonts w:eastAsia="Arial" w:cs="Arial"/>
          <w:color w:val="221F1F"/>
        </w:rPr>
        <w:t xml:space="preserve">(by </w:t>
      </w:r>
      <w:r w:rsidR="00B9127E" w:rsidRPr="00AF0441">
        <w:rPr>
          <w:rFonts w:eastAsia="Arial" w:cs="Arial"/>
          <w:color w:val="221F1F"/>
          <w:spacing w:val="-1"/>
        </w:rPr>
        <w:t>e</w:t>
      </w:r>
      <w:r w:rsidR="00B9127E" w:rsidRPr="00AF0441">
        <w:rPr>
          <w:rFonts w:eastAsia="Arial" w:cs="Arial"/>
          <w:color w:val="221F1F"/>
          <w:spacing w:val="1"/>
        </w:rPr>
        <w:t>m</w:t>
      </w:r>
      <w:r w:rsidR="00B9127E" w:rsidRPr="00AF0441">
        <w:rPr>
          <w:rFonts w:eastAsia="Arial" w:cs="Arial"/>
          <w:color w:val="221F1F"/>
          <w:spacing w:val="-1"/>
        </w:rPr>
        <w:t>a</w:t>
      </w:r>
      <w:r w:rsidR="00B9127E" w:rsidRPr="00AF0441">
        <w:rPr>
          <w:rFonts w:eastAsia="Arial" w:cs="Arial"/>
          <w:color w:val="221F1F"/>
        </w:rPr>
        <w:t>i</w:t>
      </w:r>
      <w:r w:rsidR="00B9127E" w:rsidRPr="00AF0441">
        <w:rPr>
          <w:rFonts w:eastAsia="Arial" w:cs="Arial"/>
          <w:color w:val="221F1F"/>
          <w:spacing w:val="-1"/>
        </w:rPr>
        <w:t>l</w:t>
      </w:r>
      <w:r w:rsidR="00B9127E" w:rsidRPr="00AF0441">
        <w:rPr>
          <w:rFonts w:eastAsia="Arial" w:cs="Arial"/>
          <w:color w:val="221F1F"/>
          <w:spacing w:val="2"/>
        </w:rPr>
        <w:t>i</w:t>
      </w:r>
      <w:r w:rsidR="00B9127E" w:rsidRPr="00AF0441">
        <w:rPr>
          <w:rFonts w:eastAsia="Arial" w:cs="Arial"/>
          <w:color w:val="221F1F"/>
          <w:spacing w:val="-1"/>
        </w:rPr>
        <w:t>n</w:t>
      </w:r>
      <w:r w:rsidR="00B9127E" w:rsidRPr="00AF0441">
        <w:rPr>
          <w:rFonts w:eastAsia="Arial" w:cs="Arial"/>
          <w:color w:val="221F1F"/>
        </w:rPr>
        <w:t xml:space="preserve">g </w:t>
      </w:r>
      <w:proofErr w:type="gramStart"/>
      <w:r w:rsidR="00B9127E" w:rsidRPr="00B65D37">
        <w:rPr>
          <w:rFonts w:eastAsia="Arial" w:cs="Arial"/>
          <w:color w:val="005EB8" w:themeColor="text1"/>
          <w:u w:val="single"/>
        </w:rPr>
        <w:t>nhsi</w:t>
      </w:r>
      <w:r w:rsidR="00B65D37" w:rsidRPr="00B65D37">
        <w:rPr>
          <w:rFonts w:eastAsia="Arial" w:cs="Arial"/>
          <w:color w:val="005EB8" w:themeColor="text1"/>
          <w:u w:val="single"/>
        </w:rPr>
        <w:t>.</w:t>
      </w:r>
      <w:r w:rsidR="00B9127E" w:rsidRPr="00B65D37">
        <w:rPr>
          <w:rFonts w:eastAsia="Arial" w:cs="Arial"/>
          <w:color w:val="005EB8" w:themeColor="text1"/>
          <w:u w:val="single"/>
        </w:rPr>
        <w:t>g4responses@nhs.net</w:t>
      </w:r>
      <w:r w:rsidR="00B9127E" w:rsidRPr="00AF0441">
        <w:rPr>
          <w:rFonts w:eastAsia="Arial" w:cs="Arial"/>
          <w:color w:val="221F1F"/>
        </w:rPr>
        <w:t xml:space="preserve">) </w:t>
      </w:r>
      <w:r w:rsidR="00B9127E" w:rsidRPr="00AF0441">
        <w:rPr>
          <w:rFonts w:eastAsia="Arial" w:cs="Arial"/>
          <w:color w:val="006FC0"/>
          <w:spacing w:val="-64"/>
        </w:rPr>
        <w:t xml:space="preserve"> </w:t>
      </w:r>
      <w:r w:rsidR="00B9127E" w:rsidRPr="00AF0441">
        <w:rPr>
          <w:rFonts w:eastAsia="Arial" w:cs="Arial"/>
          <w:color w:val="221F1F"/>
        </w:rPr>
        <w:t>if</w:t>
      </w:r>
      <w:proofErr w:type="gramEnd"/>
      <w:r w:rsidR="00B9127E" w:rsidRPr="00AF0441">
        <w:rPr>
          <w:rFonts w:eastAsia="Arial" w:cs="Arial"/>
          <w:color w:val="221F1F"/>
        </w:rPr>
        <w:t xml:space="preserve"> </w:t>
      </w:r>
      <w:r w:rsidR="00B9127E" w:rsidRPr="00AF0441">
        <w:rPr>
          <w:rFonts w:eastAsia="Arial" w:cs="Arial"/>
          <w:color w:val="221F1F"/>
          <w:spacing w:val="-1"/>
        </w:rPr>
        <w:t>a</w:t>
      </w:r>
      <w:r w:rsidR="00B9127E" w:rsidRPr="00AF0441">
        <w:rPr>
          <w:rFonts w:eastAsia="Arial" w:cs="Arial"/>
          <w:color w:val="221F1F"/>
          <w:spacing w:val="2"/>
        </w:rPr>
        <w:t>l</w:t>
      </w:r>
      <w:r w:rsidR="00B9127E" w:rsidRPr="00AF0441">
        <w:rPr>
          <w:rFonts w:eastAsia="Arial" w:cs="Arial"/>
          <w:color w:val="221F1F"/>
        </w:rPr>
        <w:t xml:space="preserve">l </w:t>
      </w:r>
      <w:r w:rsidR="00B9127E" w:rsidRPr="00AF0441">
        <w:rPr>
          <w:rFonts w:eastAsia="Arial" w:cs="Arial"/>
          <w:color w:val="221F1F"/>
          <w:spacing w:val="-1"/>
        </w:rPr>
        <w:t>o</w:t>
      </w:r>
      <w:r w:rsidR="00B9127E" w:rsidRPr="00AF0441">
        <w:rPr>
          <w:rFonts w:eastAsia="Arial" w:cs="Arial"/>
          <w:color w:val="221F1F"/>
        </w:rPr>
        <w:t>r</w:t>
      </w:r>
      <w:r w:rsidR="00B9127E" w:rsidRPr="00AF0441">
        <w:rPr>
          <w:rFonts w:eastAsia="Arial" w:cs="Arial"/>
          <w:color w:val="221F1F"/>
          <w:spacing w:val="2"/>
        </w:rPr>
        <w:t xml:space="preserve"> </w:t>
      </w:r>
      <w:r w:rsidR="00B9127E" w:rsidRPr="00AF0441">
        <w:rPr>
          <w:rFonts w:eastAsia="Arial" w:cs="Arial"/>
          <w:color w:val="221F1F"/>
          <w:spacing w:val="-1"/>
        </w:rPr>
        <w:t>p</w:t>
      </w:r>
      <w:r w:rsidR="00B9127E" w:rsidRPr="00AF0441">
        <w:rPr>
          <w:rFonts w:eastAsia="Arial" w:cs="Arial"/>
          <w:color w:val="221F1F"/>
          <w:spacing w:val="1"/>
        </w:rPr>
        <w:t>a</w:t>
      </w:r>
      <w:r w:rsidR="00B9127E" w:rsidRPr="00AF0441">
        <w:rPr>
          <w:rFonts w:eastAsia="Arial" w:cs="Arial"/>
          <w:color w:val="221F1F"/>
        </w:rPr>
        <w:t xml:space="preserve">rt </w:t>
      </w:r>
      <w:r w:rsidR="00B9127E" w:rsidRPr="00AF0441">
        <w:rPr>
          <w:rFonts w:eastAsia="Arial" w:cs="Arial"/>
          <w:color w:val="221F1F"/>
          <w:spacing w:val="-1"/>
        </w:rPr>
        <w:t>o</w:t>
      </w:r>
      <w:r w:rsidR="00B9127E" w:rsidRPr="00AF0441">
        <w:rPr>
          <w:rFonts w:eastAsia="Arial" w:cs="Arial"/>
          <w:color w:val="221F1F"/>
        </w:rPr>
        <w:t>f</w:t>
      </w:r>
      <w:r w:rsidR="00B9127E" w:rsidRPr="00AF0441">
        <w:rPr>
          <w:rFonts w:eastAsia="Arial" w:cs="Arial"/>
          <w:color w:val="221F1F"/>
          <w:spacing w:val="3"/>
        </w:rPr>
        <w:t xml:space="preserve"> </w:t>
      </w:r>
      <w:r w:rsidR="00B9127E" w:rsidRPr="00AF0441">
        <w:rPr>
          <w:rFonts w:eastAsia="Arial" w:cs="Arial"/>
          <w:color w:val="221F1F"/>
          <w:spacing w:val="-2"/>
        </w:rPr>
        <w:t>y</w:t>
      </w:r>
      <w:r w:rsidR="00B9127E" w:rsidRPr="00AF0441">
        <w:rPr>
          <w:rFonts w:eastAsia="Arial" w:cs="Arial"/>
          <w:color w:val="221F1F"/>
          <w:spacing w:val="1"/>
        </w:rPr>
        <w:t>o</w:t>
      </w:r>
      <w:r w:rsidR="00B9127E" w:rsidRPr="00AF0441">
        <w:rPr>
          <w:rFonts w:eastAsia="Arial" w:cs="Arial"/>
          <w:color w:val="221F1F"/>
          <w:spacing w:val="-1"/>
        </w:rPr>
        <w:t>u</w:t>
      </w:r>
      <w:r w:rsidR="00B9127E" w:rsidRPr="00AF0441">
        <w:rPr>
          <w:rFonts w:eastAsia="Arial" w:cs="Arial"/>
          <w:color w:val="221F1F"/>
        </w:rPr>
        <w:t>r r</w:t>
      </w:r>
      <w:r w:rsidR="00B9127E" w:rsidRPr="00AF0441">
        <w:rPr>
          <w:rFonts w:eastAsia="Arial" w:cs="Arial"/>
          <w:color w:val="221F1F"/>
          <w:spacing w:val="-2"/>
        </w:rPr>
        <w:t>e</w:t>
      </w:r>
      <w:r w:rsidR="00B9127E" w:rsidRPr="00AF0441">
        <w:rPr>
          <w:rFonts w:eastAsia="Arial" w:cs="Arial"/>
          <w:color w:val="221F1F"/>
          <w:spacing w:val="2"/>
        </w:rPr>
        <w:t>s</w:t>
      </w:r>
      <w:r w:rsidR="00B9127E" w:rsidRPr="00AF0441">
        <w:rPr>
          <w:rFonts w:eastAsia="Arial" w:cs="Arial"/>
          <w:color w:val="221F1F"/>
          <w:spacing w:val="-1"/>
        </w:rPr>
        <w:t>p</w:t>
      </w:r>
      <w:r w:rsidR="00B9127E" w:rsidRPr="00AF0441">
        <w:rPr>
          <w:rFonts w:eastAsia="Arial" w:cs="Arial"/>
          <w:color w:val="221F1F"/>
          <w:spacing w:val="1"/>
        </w:rPr>
        <w:t>o</w:t>
      </w:r>
      <w:r w:rsidR="00B9127E" w:rsidRPr="00AF0441">
        <w:rPr>
          <w:rFonts w:eastAsia="Arial" w:cs="Arial"/>
          <w:color w:val="221F1F"/>
          <w:spacing w:val="-1"/>
        </w:rPr>
        <w:t>n</w:t>
      </w:r>
      <w:r w:rsidR="00B9127E" w:rsidRPr="00AF0441">
        <w:rPr>
          <w:rFonts w:eastAsia="Arial" w:cs="Arial"/>
          <w:color w:val="221F1F"/>
        </w:rPr>
        <w:t>se</w:t>
      </w:r>
      <w:r w:rsidR="00B9127E" w:rsidRPr="00AF0441">
        <w:rPr>
          <w:rFonts w:eastAsia="Arial" w:cs="Arial"/>
          <w:color w:val="221F1F"/>
          <w:spacing w:val="1"/>
        </w:rPr>
        <w:t xml:space="preserve"> </w:t>
      </w:r>
      <w:r w:rsidR="00B9127E" w:rsidRPr="00AF0441">
        <w:rPr>
          <w:rFonts w:eastAsia="Arial" w:cs="Arial"/>
          <w:color w:val="221F1F"/>
          <w:spacing w:val="-1"/>
        </w:rPr>
        <w:t>o</w:t>
      </w:r>
      <w:r w:rsidR="00B9127E" w:rsidRPr="00AF0441">
        <w:rPr>
          <w:rFonts w:eastAsia="Arial" w:cs="Arial"/>
          <w:color w:val="221F1F"/>
        </w:rPr>
        <w:t xml:space="preserve">r </w:t>
      </w:r>
      <w:r w:rsidR="00B9127E" w:rsidRPr="00AF0441">
        <w:rPr>
          <w:rFonts w:eastAsia="Arial" w:cs="Arial"/>
          <w:color w:val="221F1F"/>
          <w:spacing w:val="1"/>
        </w:rPr>
        <w:t>i</w:t>
      </w:r>
      <w:r w:rsidR="00B9127E" w:rsidRPr="00AF0441">
        <w:rPr>
          <w:rFonts w:eastAsia="Arial" w:cs="Arial"/>
          <w:color w:val="221F1F"/>
          <w:spacing w:val="-1"/>
        </w:rPr>
        <w:t>d</w:t>
      </w:r>
      <w:r w:rsidR="00B9127E" w:rsidRPr="00AF0441">
        <w:rPr>
          <w:rFonts w:eastAsia="Arial" w:cs="Arial"/>
          <w:color w:val="221F1F"/>
          <w:spacing w:val="1"/>
        </w:rPr>
        <w:t>e</w:t>
      </w:r>
      <w:r w:rsidR="00B9127E" w:rsidRPr="00AF0441">
        <w:rPr>
          <w:rFonts w:eastAsia="Arial" w:cs="Arial"/>
          <w:color w:val="221F1F"/>
          <w:spacing w:val="-1"/>
        </w:rPr>
        <w:t>n</w:t>
      </w:r>
      <w:r w:rsidR="00B9127E" w:rsidRPr="00AF0441">
        <w:rPr>
          <w:rFonts w:eastAsia="Arial" w:cs="Arial"/>
          <w:color w:val="221F1F"/>
        </w:rPr>
        <w:t>ti</w:t>
      </w:r>
      <w:r w:rsidR="00B9127E" w:rsidRPr="00AF0441">
        <w:rPr>
          <w:rFonts w:eastAsia="Arial" w:cs="Arial"/>
          <w:color w:val="221F1F"/>
          <w:spacing w:val="3"/>
        </w:rPr>
        <w:t>t</w:t>
      </w:r>
      <w:r w:rsidR="00B9127E" w:rsidRPr="00AF0441">
        <w:rPr>
          <w:rFonts w:eastAsia="Arial" w:cs="Arial"/>
          <w:color w:val="221F1F"/>
        </w:rPr>
        <w:t>y</w:t>
      </w:r>
      <w:r w:rsidR="00B9127E" w:rsidRPr="00AF0441">
        <w:rPr>
          <w:rFonts w:eastAsia="Arial" w:cs="Arial"/>
          <w:color w:val="221F1F"/>
          <w:spacing w:val="-2"/>
        </w:rPr>
        <w:t xml:space="preserve"> </w:t>
      </w:r>
      <w:r w:rsidR="00B9127E" w:rsidRPr="00AF0441">
        <w:rPr>
          <w:rFonts w:eastAsia="Arial" w:cs="Arial"/>
          <w:color w:val="221F1F"/>
        </w:rPr>
        <w:t>is</w:t>
      </w:r>
      <w:r w:rsidR="00B9127E" w:rsidRPr="00AF0441">
        <w:rPr>
          <w:rFonts w:eastAsia="Arial" w:cs="Arial"/>
          <w:color w:val="221F1F"/>
          <w:spacing w:val="3"/>
        </w:rPr>
        <w:t xml:space="preserve"> </w:t>
      </w:r>
      <w:r w:rsidR="00B9127E" w:rsidRPr="00AF0441">
        <w:rPr>
          <w:rFonts w:eastAsia="Arial" w:cs="Arial"/>
          <w:color w:val="221F1F"/>
        </w:rPr>
        <w:t>c</w:t>
      </w:r>
      <w:r w:rsidR="00B9127E" w:rsidRPr="00AF0441">
        <w:rPr>
          <w:rFonts w:eastAsia="Arial" w:cs="Arial"/>
          <w:color w:val="221F1F"/>
          <w:spacing w:val="-1"/>
        </w:rPr>
        <w:t>on</w:t>
      </w:r>
      <w:r w:rsidR="00B9127E" w:rsidRPr="00AF0441">
        <w:rPr>
          <w:rFonts w:eastAsia="Arial" w:cs="Arial"/>
          <w:color w:val="221F1F"/>
        </w:rPr>
        <w:t>f</w:t>
      </w:r>
      <w:r w:rsidR="00B9127E" w:rsidRPr="00AF0441">
        <w:rPr>
          <w:rFonts w:eastAsia="Arial" w:cs="Arial"/>
          <w:color w:val="221F1F"/>
          <w:spacing w:val="2"/>
        </w:rPr>
        <w:t>i</w:t>
      </w:r>
      <w:r w:rsidR="00B9127E" w:rsidRPr="00AF0441">
        <w:rPr>
          <w:rFonts w:eastAsia="Arial" w:cs="Arial"/>
          <w:color w:val="221F1F"/>
          <w:spacing w:val="-1"/>
        </w:rPr>
        <w:t>d</w:t>
      </w:r>
      <w:r w:rsidR="00B9127E" w:rsidRPr="00AF0441">
        <w:rPr>
          <w:rFonts w:eastAsia="Arial" w:cs="Arial"/>
          <w:color w:val="221F1F"/>
          <w:spacing w:val="1"/>
        </w:rPr>
        <w:t>e</w:t>
      </w:r>
      <w:r w:rsidR="00B9127E" w:rsidRPr="00AF0441">
        <w:rPr>
          <w:rFonts w:eastAsia="Arial" w:cs="Arial"/>
          <w:color w:val="221F1F"/>
          <w:spacing w:val="-1"/>
        </w:rPr>
        <w:t>n</w:t>
      </w:r>
      <w:r w:rsidR="00B9127E" w:rsidRPr="00AF0441">
        <w:rPr>
          <w:rFonts w:eastAsia="Arial" w:cs="Arial"/>
          <w:color w:val="221F1F"/>
        </w:rPr>
        <w:t>t</w:t>
      </w:r>
      <w:r w:rsidR="00B9127E" w:rsidRPr="00AF0441">
        <w:rPr>
          <w:rFonts w:eastAsia="Arial" w:cs="Arial"/>
          <w:color w:val="221F1F"/>
          <w:spacing w:val="2"/>
        </w:rPr>
        <w:t>i</w:t>
      </w:r>
      <w:r w:rsidR="00B9127E" w:rsidRPr="00AF0441">
        <w:rPr>
          <w:rFonts w:eastAsia="Arial" w:cs="Arial"/>
          <w:color w:val="221F1F"/>
          <w:spacing w:val="-1"/>
        </w:rPr>
        <w:t>a</w:t>
      </w:r>
      <w:r w:rsidR="00B9127E" w:rsidRPr="00AF0441">
        <w:rPr>
          <w:rFonts w:eastAsia="Arial" w:cs="Arial"/>
          <w:color w:val="221F1F"/>
        </w:rPr>
        <w:t>l so</w:t>
      </w:r>
      <w:r w:rsidR="00B9127E" w:rsidRPr="00AF0441">
        <w:rPr>
          <w:rFonts w:eastAsia="Arial" w:cs="Arial"/>
          <w:color w:val="221F1F"/>
          <w:spacing w:val="-1"/>
        </w:rPr>
        <w:t xml:space="preserve"> </w:t>
      </w:r>
      <w:r w:rsidR="00B9127E" w:rsidRPr="00AF0441">
        <w:rPr>
          <w:rFonts w:eastAsia="Arial" w:cs="Arial"/>
          <w:color w:val="221F1F"/>
          <w:spacing w:val="3"/>
        </w:rPr>
        <w:t>t</w:t>
      </w:r>
      <w:r w:rsidR="00B9127E" w:rsidRPr="00AF0441">
        <w:rPr>
          <w:rFonts w:eastAsia="Arial" w:cs="Arial"/>
          <w:color w:val="221F1F"/>
          <w:spacing w:val="-1"/>
        </w:rPr>
        <w:t>ha</w:t>
      </w:r>
      <w:r w:rsidR="00B9127E" w:rsidRPr="00AF0441">
        <w:rPr>
          <w:rFonts w:eastAsia="Arial" w:cs="Arial"/>
          <w:color w:val="221F1F"/>
        </w:rPr>
        <w:t>t</w:t>
      </w:r>
      <w:r w:rsidR="00B9127E" w:rsidRPr="00AF0441">
        <w:rPr>
          <w:rFonts w:eastAsia="Arial" w:cs="Arial"/>
          <w:color w:val="221F1F"/>
          <w:spacing w:val="1"/>
        </w:rPr>
        <w:t xml:space="preserve"> </w:t>
      </w:r>
      <w:r w:rsidR="00B9127E" w:rsidRPr="00AF0441">
        <w:rPr>
          <w:rFonts w:eastAsia="Arial" w:cs="Arial"/>
          <w:color w:val="221F1F"/>
          <w:spacing w:val="2"/>
        </w:rPr>
        <w:t>w</w:t>
      </w:r>
      <w:r w:rsidR="00B9127E" w:rsidRPr="00AF0441">
        <w:rPr>
          <w:rFonts w:eastAsia="Arial" w:cs="Arial"/>
          <w:color w:val="221F1F"/>
        </w:rPr>
        <w:t>e</w:t>
      </w:r>
      <w:r w:rsidR="00B9127E" w:rsidRPr="00AF0441">
        <w:rPr>
          <w:rFonts w:eastAsia="Arial" w:cs="Arial"/>
          <w:color w:val="221F1F"/>
          <w:spacing w:val="-1"/>
        </w:rPr>
        <w:t xml:space="preserve"> </w:t>
      </w:r>
      <w:r w:rsidR="00B9127E" w:rsidRPr="00AF0441">
        <w:rPr>
          <w:rFonts w:eastAsia="Arial" w:cs="Arial"/>
          <w:color w:val="221F1F"/>
        </w:rPr>
        <w:t>c</w:t>
      </w:r>
      <w:r w:rsidR="00B9127E" w:rsidRPr="00AF0441">
        <w:rPr>
          <w:rFonts w:eastAsia="Arial" w:cs="Arial"/>
          <w:color w:val="221F1F"/>
          <w:spacing w:val="-1"/>
        </w:rPr>
        <w:t>a</w:t>
      </w:r>
      <w:r w:rsidR="00B9127E" w:rsidRPr="00AF0441">
        <w:rPr>
          <w:rFonts w:eastAsia="Arial" w:cs="Arial"/>
          <w:color w:val="221F1F"/>
        </w:rPr>
        <w:t>n</w:t>
      </w:r>
      <w:r w:rsidR="00B9127E" w:rsidRPr="00AF0441">
        <w:rPr>
          <w:rFonts w:eastAsia="Arial" w:cs="Arial"/>
          <w:color w:val="221F1F"/>
          <w:spacing w:val="1"/>
        </w:rPr>
        <w:t xml:space="preserve"> e</w:t>
      </w:r>
      <w:r w:rsidR="00B9127E" w:rsidRPr="00AF0441">
        <w:rPr>
          <w:rFonts w:eastAsia="Arial" w:cs="Arial"/>
          <w:color w:val="221F1F"/>
          <w:spacing w:val="-2"/>
        </w:rPr>
        <w:t>x</w:t>
      </w:r>
      <w:r w:rsidR="00B9127E" w:rsidRPr="00AF0441">
        <w:rPr>
          <w:rFonts w:eastAsia="Arial" w:cs="Arial"/>
          <w:color w:val="221F1F"/>
        </w:rPr>
        <w:t>clu</w:t>
      </w:r>
      <w:r w:rsidR="00B9127E" w:rsidRPr="00AF0441">
        <w:rPr>
          <w:rFonts w:eastAsia="Arial" w:cs="Arial"/>
          <w:color w:val="221F1F"/>
          <w:spacing w:val="1"/>
        </w:rPr>
        <w:t>d</w:t>
      </w:r>
      <w:r w:rsidR="00B9127E" w:rsidRPr="00AF0441">
        <w:rPr>
          <w:rFonts w:eastAsia="Arial" w:cs="Arial"/>
          <w:color w:val="221F1F"/>
        </w:rPr>
        <w:t>e</w:t>
      </w:r>
      <w:r w:rsidR="00B9127E" w:rsidRPr="00AF0441">
        <w:rPr>
          <w:rFonts w:eastAsia="Arial" w:cs="Arial"/>
          <w:color w:val="221F1F"/>
          <w:spacing w:val="-1"/>
        </w:rPr>
        <w:t xml:space="preserve"> </w:t>
      </w:r>
      <w:r w:rsidR="00B9127E" w:rsidRPr="00AF0441">
        <w:rPr>
          <w:rFonts w:eastAsia="Arial" w:cs="Arial"/>
          <w:color w:val="221F1F"/>
          <w:spacing w:val="1"/>
        </w:rPr>
        <w:t>t</w:t>
      </w:r>
      <w:r w:rsidR="00B9127E" w:rsidRPr="00AF0441">
        <w:rPr>
          <w:rFonts w:eastAsia="Arial" w:cs="Arial"/>
          <w:color w:val="221F1F"/>
          <w:spacing w:val="-1"/>
        </w:rPr>
        <w:t>h</w:t>
      </w:r>
      <w:r w:rsidR="00B9127E" w:rsidRPr="00AF0441">
        <w:rPr>
          <w:rFonts w:eastAsia="Arial" w:cs="Arial"/>
          <w:color w:val="221F1F"/>
        </w:rPr>
        <w:t>is f</w:t>
      </w:r>
      <w:r w:rsidR="00B9127E" w:rsidRPr="00AF0441">
        <w:rPr>
          <w:rFonts w:eastAsia="Arial" w:cs="Arial"/>
          <w:color w:val="221F1F"/>
          <w:spacing w:val="2"/>
        </w:rPr>
        <w:t>r</w:t>
      </w:r>
      <w:r w:rsidR="00B9127E" w:rsidRPr="00AF0441">
        <w:rPr>
          <w:rFonts w:eastAsia="Arial" w:cs="Arial"/>
          <w:color w:val="221F1F"/>
          <w:spacing w:val="-1"/>
        </w:rPr>
        <w:t>o</w:t>
      </w:r>
      <w:r w:rsidR="00B9127E" w:rsidRPr="00AF0441">
        <w:rPr>
          <w:rFonts w:eastAsia="Arial" w:cs="Arial"/>
          <w:color w:val="221F1F"/>
        </w:rPr>
        <w:t>m</w:t>
      </w:r>
      <w:r w:rsidR="00B9127E" w:rsidRPr="00AF0441">
        <w:rPr>
          <w:rFonts w:eastAsia="Arial" w:cs="Arial"/>
          <w:color w:val="221F1F"/>
          <w:spacing w:val="1"/>
        </w:rPr>
        <w:t xml:space="preserve"> </w:t>
      </w:r>
      <w:r w:rsidR="00B9127E" w:rsidRPr="00AF0441">
        <w:rPr>
          <w:rFonts w:eastAsia="Arial" w:cs="Arial"/>
          <w:color w:val="221F1F"/>
          <w:spacing w:val="-1"/>
        </w:rPr>
        <w:t>any</w:t>
      </w:r>
      <w:r w:rsidR="00B9127E" w:rsidRPr="00AF0441">
        <w:rPr>
          <w:rFonts w:eastAsia="Arial" w:cs="Arial"/>
          <w:color w:val="221F1F"/>
        </w:rPr>
        <w:t xml:space="preserve"> p</w:t>
      </w:r>
      <w:r w:rsidR="00B9127E" w:rsidRPr="00AF0441">
        <w:rPr>
          <w:rFonts w:eastAsia="Arial" w:cs="Arial"/>
          <w:color w:val="221F1F"/>
          <w:spacing w:val="-1"/>
        </w:rPr>
        <w:t>ub</w:t>
      </w:r>
      <w:r w:rsidR="00B9127E" w:rsidRPr="00AF0441">
        <w:rPr>
          <w:rFonts w:eastAsia="Arial" w:cs="Arial"/>
          <w:color w:val="221F1F"/>
          <w:spacing w:val="2"/>
        </w:rPr>
        <w:t>l</w:t>
      </w:r>
      <w:r w:rsidR="00B9127E" w:rsidRPr="00AF0441">
        <w:rPr>
          <w:rFonts w:eastAsia="Arial" w:cs="Arial"/>
          <w:color w:val="221F1F"/>
        </w:rPr>
        <w:t>ish</w:t>
      </w:r>
      <w:r w:rsidR="00B9127E" w:rsidRPr="00AF0441">
        <w:rPr>
          <w:rFonts w:eastAsia="Arial" w:cs="Arial"/>
          <w:color w:val="221F1F"/>
          <w:spacing w:val="-1"/>
        </w:rPr>
        <w:t>e</w:t>
      </w:r>
      <w:r w:rsidR="00B9127E" w:rsidRPr="00AF0441">
        <w:rPr>
          <w:rFonts w:eastAsia="Arial" w:cs="Arial"/>
          <w:color w:val="221F1F"/>
        </w:rPr>
        <w:t>d s</w:t>
      </w:r>
      <w:r w:rsidR="00B9127E" w:rsidRPr="00AF0441">
        <w:rPr>
          <w:rFonts w:eastAsia="Arial" w:cs="Arial"/>
          <w:color w:val="221F1F"/>
          <w:spacing w:val="-1"/>
        </w:rPr>
        <w:t>u</w:t>
      </w:r>
      <w:r w:rsidR="00B9127E" w:rsidRPr="00AF0441">
        <w:rPr>
          <w:rFonts w:eastAsia="Arial" w:cs="Arial"/>
          <w:color w:val="221F1F"/>
          <w:spacing w:val="1"/>
        </w:rPr>
        <w:t>mm</w:t>
      </w:r>
      <w:r w:rsidR="00B9127E" w:rsidRPr="00AF0441">
        <w:rPr>
          <w:rFonts w:eastAsia="Arial" w:cs="Arial"/>
          <w:color w:val="221F1F"/>
          <w:spacing w:val="-1"/>
        </w:rPr>
        <w:t>a</w:t>
      </w:r>
      <w:r w:rsidR="00B9127E" w:rsidRPr="00AF0441">
        <w:rPr>
          <w:rFonts w:eastAsia="Arial" w:cs="Arial"/>
          <w:color w:val="221F1F"/>
          <w:spacing w:val="1"/>
        </w:rPr>
        <w:t>r</w:t>
      </w:r>
      <w:r w:rsidR="00B9127E" w:rsidRPr="00AF0441">
        <w:rPr>
          <w:rFonts w:eastAsia="Arial" w:cs="Arial"/>
          <w:color w:val="221F1F"/>
        </w:rPr>
        <w:t>y</w:t>
      </w:r>
      <w:r w:rsidR="00B9127E" w:rsidRPr="00AF0441">
        <w:rPr>
          <w:rFonts w:eastAsia="Arial" w:cs="Arial"/>
          <w:color w:val="221F1F"/>
          <w:spacing w:val="-2"/>
        </w:rPr>
        <w:t xml:space="preserve"> </w:t>
      </w:r>
      <w:r w:rsidR="00B9127E" w:rsidRPr="00AF0441">
        <w:rPr>
          <w:rFonts w:eastAsia="Arial" w:cs="Arial"/>
          <w:color w:val="221F1F"/>
          <w:spacing w:val="-1"/>
        </w:rPr>
        <w:t>o</w:t>
      </w:r>
      <w:r w:rsidR="00B9127E" w:rsidRPr="00AF0441">
        <w:rPr>
          <w:rFonts w:eastAsia="Arial" w:cs="Arial"/>
          <w:color w:val="221F1F"/>
        </w:rPr>
        <w:t>f</w:t>
      </w:r>
      <w:r w:rsidR="00B9127E" w:rsidRPr="00AF0441">
        <w:rPr>
          <w:rFonts w:eastAsia="Arial" w:cs="Arial"/>
          <w:color w:val="221F1F"/>
          <w:spacing w:val="1"/>
        </w:rPr>
        <w:t xml:space="preserve"> r</w:t>
      </w:r>
      <w:r w:rsidR="00B9127E" w:rsidRPr="00AF0441">
        <w:rPr>
          <w:rFonts w:eastAsia="Arial" w:cs="Arial"/>
          <w:color w:val="221F1F"/>
          <w:spacing w:val="-1"/>
        </w:rPr>
        <w:t>e</w:t>
      </w:r>
      <w:r w:rsidR="00B9127E" w:rsidRPr="00AF0441">
        <w:rPr>
          <w:rFonts w:eastAsia="Arial" w:cs="Arial"/>
          <w:color w:val="221F1F"/>
          <w:spacing w:val="2"/>
        </w:rPr>
        <w:t>s</w:t>
      </w:r>
      <w:r w:rsidR="00B9127E" w:rsidRPr="00AF0441">
        <w:rPr>
          <w:rFonts w:eastAsia="Arial" w:cs="Arial"/>
          <w:color w:val="221F1F"/>
          <w:spacing w:val="-1"/>
        </w:rPr>
        <w:t>p</w:t>
      </w:r>
      <w:r w:rsidR="00B9127E" w:rsidRPr="00AF0441">
        <w:rPr>
          <w:rFonts w:eastAsia="Arial" w:cs="Arial"/>
          <w:color w:val="221F1F"/>
          <w:spacing w:val="1"/>
        </w:rPr>
        <w:t>o</w:t>
      </w:r>
      <w:r w:rsidR="00B9127E" w:rsidRPr="00AF0441">
        <w:rPr>
          <w:rFonts w:eastAsia="Arial" w:cs="Arial"/>
          <w:color w:val="221F1F"/>
          <w:spacing w:val="-1"/>
        </w:rPr>
        <w:t>n</w:t>
      </w:r>
      <w:r w:rsidR="00B9127E" w:rsidRPr="00AF0441">
        <w:rPr>
          <w:rFonts w:eastAsia="Arial" w:cs="Arial"/>
          <w:color w:val="221F1F"/>
          <w:spacing w:val="2"/>
        </w:rPr>
        <w:t>s</w:t>
      </w:r>
      <w:r w:rsidR="00B9127E" w:rsidRPr="00AF0441">
        <w:rPr>
          <w:rFonts w:eastAsia="Arial" w:cs="Arial"/>
          <w:color w:val="221F1F"/>
          <w:spacing w:val="-1"/>
        </w:rPr>
        <w:t>e</w:t>
      </w:r>
      <w:r w:rsidR="00B9127E" w:rsidRPr="00AF0441">
        <w:rPr>
          <w:rFonts w:eastAsia="Arial" w:cs="Arial"/>
          <w:color w:val="221F1F"/>
          <w:spacing w:val="2"/>
        </w:rPr>
        <w:t>s</w:t>
      </w:r>
      <w:r w:rsidR="00B9127E" w:rsidRPr="00AF0441">
        <w:rPr>
          <w:rFonts w:eastAsia="Arial" w:cs="Arial"/>
          <w:color w:val="221F1F"/>
        </w:rPr>
        <w:t>.</w:t>
      </w:r>
      <w:r w:rsidR="00B9127E" w:rsidRPr="00AF0441">
        <w:rPr>
          <w:rFonts w:eastAsia="Arial" w:cs="Arial"/>
          <w:color w:val="221F1F"/>
          <w:spacing w:val="-4"/>
        </w:rPr>
        <w:t xml:space="preserve"> </w:t>
      </w:r>
      <w:r w:rsidR="00B9127E" w:rsidRPr="00AF0441">
        <w:rPr>
          <w:rFonts w:eastAsia="Arial" w:cs="Arial"/>
          <w:color w:val="221F1F"/>
          <w:spacing w:val="8"/>
        </w:rPr>
        <w:t>W</w:t>
      </w:r>
      <w:r w:rsidR="00B9127E" w:rsidRPr="00AF0441">
        <w:rPr>
          <w:rFonts w:eastAsia="Arial" w:cs="Arial"/>
          <w:color w:val="221F1F"/>
        </w:rPr>
        <w:t>e</w:t>
      </w:r>
      <w:r w:rsidR="00B9127E" w:rsidRPr="00AF0441">
        <w:rPr>
          <w:rFonts w:eastAsia="Arial" w:cs="Arial"/>
          <w:color w:val="221F1F"/>
          <w:spacing w:val="-4"/>
        </w:rPr>
        <w:t xml:space="preserve"> </w:t>
      </w:r>
      <w:r w:rsidR="00B9127E" w:rsidRPr="00AF0441">
        <w:rPr>
          <w:rFonts w:eastAsia="Arial" w:cs="Arial"/>
          <w:color w:val="221F1F"/>
          <w:spacing w:val="2"/>
        </w:rPr>
        <w:t>w</w:t>
      </w:r>
      <w:r w:rsidR="00B9127E" w:rsidRPr="00AF0441">
        <w:rPr>
          <w:rFonts w:eastAsia="Arial" w:cs="Arial"/>
          <w:color w:val="221F1F"/>
        </w:rPr>
        <w:t>i</w:t>
      </w:r>
      <w:r w:rsidR="00B9127E" w:rsidRPr="00AF0441">
        <w:rPr>
          <w:rFonts w:eastAsia="Arial" w:cs="Arial"/>
          <w:color w:val="221F1F"/>
          <w:spacing w:val="-1"/>
        </w:rPr>
        <w:t>l</w:t>
      </w:r>
      <w:r w:rsidR="00B9127E" w:rsidRPr="00AF0441">
        <w:rPr>
          <w:rFonts w:eastAsia="Arial" w:cs="Arial"/>
          <w:color w:val="221F1F"/>
        </w:rPr>
        <w:t xml:space="preserve">l </w:t>
      </w:r>
      <w:r w:rsidR="00B9127E" w:rsidRPr="00AF0441">
        <w:rPr>
          <w:rFonts w:eastAsia="Arial" w:cs="Arial"/>
          <w:color w:val="221F1F"/>
          <w:spacing w:val="-1"/>
        </w:rPr>
        <w:t>d</w:t>
      </w:r>
      <w:r w:rsidR="00B9127E" w:rsidRPr="00AF0441">
        <w:rPr>
          <w:rFonts w:eastAsia="Arial" w:cs="Arial"/>
          <w:color w:val="221F1F"/>
        </w:rPr>
        <w:t>o</w:t>
      </w:r>
      <w:r w:rsidR="00B9127E" w:rsidRPr="00AF0441">
        <w:rPr>
          <w:rFonts w:eastAsia="Arial" w:cs="Arial"/>
          <w:color w:val="221F1F"/>
          <w:spacing w:val="-1"/>
        </w:rPr>
        <w:t xml:space="preserve"> o</w:t>
      </w:r>
      <w:r w:rsidR="00B9127E" w:rsidRPr="00AF0441">
        <w:rPr>
          <w:rFonts w:eastAsia="Arial" w:cs="Arial"/>
          <w:color w:val="221F1F"/>
          <w:spacing w:val="1"/>
        </w:rPr>
        <w:t>u</w:t>
      </w:r>
      <w:r w:rsidR="00B9127E" w:rsidRPr="00AF0441">
        <w:rPr>
          <w:rFonts w:eastAsia="Arial" w:cs="Arial"/>
          <w:color w:val="221F1F"/>
        </w:rPr>
        <w:t>r b</w:t>
      </w:r>
      <w:r w:rsidR="00B9127E" w:rsidRPr="00AF0441">
        <w:rPr>
          <w:rFonts w:eastAsia="Arial" w:cs="Arial"/>
          <w:color w:val="221F1F"/>
          <w:spacing w:val="-1"/>
        </w:rPr>
        <w:t>e</w:t>
      </w:r>
      <w:r w:rsidR="00B9127E" w:rsidRPr="00AF0441">
        <w:rPr>
          <w:rFonts w:eastAsia="Arial" w:cs="Arial"/>
          <w:color w:val="221F1F"/>
        </w:rPr>
        <w:t>st</w:t>
      </w:r>
      <w:r w:rsidR="00B9127E" w:rsidRPr="00AF0441">
        <w:rPr>
          <w:rFonts w:eastAsia="Arial" w:cs="Arial"/>
          <w:color w:val="221F1F"/>
          <w:spacing w:val="1"/>
        </w:rPr>
        <w:t xml:space="preserve"> </w:t>
      </w:r>
      <w:r w:rsidR="00B9127E" w:rsidRPr="00AF0441">
        <w:rPr>
          <w:rFonts w:eastAsia="Arial" w:cs="Arial"/>
          <w:color w:val="221F1F"/>
        </w:rPr>
        <w:t>to</w:t>
      </w:r>
      <w:r w:rsidR="00B9127E" w:rsidRPr="00AF0441">
        <w:rPr>
          <w:rFonts w:eastAsia="Arial" w:cs="Arial"/>
          <w:color w:val="221F1F"/>
          <w:spacing w:val="1"/>
        </w:rPr>
        <w:t xml:space="preserve"> </w:t>
      </w:r>
      <w:r w:rsidR="00B9127E" w:rsidRPr="00AF0441">
        <w:rPr>
          <w:rFonts w:eastAsia="Arial" w:cs="Arial"/>
          <w:color w:val="221F1F"/>
          <w:spacing w:val="2"/>
        </w:rPr>
        <w:t>m</w:t>
      </w:r>
      <w:r w:rsidR="00B9127E" w:rsidRPr="00AF0441">
        <w:rPr>
          <w:rFonts w:eastAsia="Arial" w:cs="Arial"/>
          <w:color w:val="221F1F"/>
          <w:spacing w:val="-1"/>
        </w:rPr>
        <w:t>ee</w:t>
      </w:r>
      <w:r w:rsidR="00B9127E" w:rsidRPr="00AF0441">
        <w:rPr>
          <w:rFonts w:eastAsia="Arial" w:cs="Arial"/>
          <w:color w:val="221F1F"/>
        </w:rPr>
        <w:t>t</w:t>
      </w:r>
      <w:r w:rsidR="00B9127E" w:rsidRPr="00AF0441">
        <w:rPr>
          <w:rFonts w:eastAsia="Arial" w:cs="Arial"/>
          <w:color w:val="221F1F"/>
          <w:spacing w:val="1"/>
        </w:rPr>
        <w:t xml:space="preserve"> </w:t>
      </w:r>
      <w:r w:rsidR="00B9127E" w:rsidRPr="00AF0441">
        <w:rPr>
          <w:rFonts w:eastAsia="Arial" w:cs="Arial"/>
          <w:color w:val="221F1F"/>
          <w:spacing w:val="-1"/>
        </w:rPr>
        <w:t>a</w:t>
      </w:r>
      <w:r w:rsidR="00B9127E" w:rsidRPr="00AF0441">
        <w:rPr>
          <w:rFonts w:eastAsia="Arial" w:cs="Arial"/>
          <w:color w:val="221F1F"/>
        </w:rPr>
        <w:t>ll</w:t>
      </w:r>
      <w:r w:rsidR="00B9127E" w:rsidRPr="00AF0441">
        <w:rPr>
          <w:rFonts w:eastAsia="Arial" w:cs="Arial"/>
          <w:color w:val="221F1F"/>
          <w:spacing w:val="-1"/>
        </w:rPr>
        <w:t xml:space="preserve"> </w:t>
      </w:r>
      <w:r w:rsidR="00B9127E" w:rsidRPr="00AF0441">
        <w:rPr>
          <w:rFonts w:eastAsia="Arial" w:cs="Arial"/>
          <w:color w:val="221F1F"/>
          <w:spacing w:val="2"/>
        </w:rPr>
        <w:t>r</w:t>
      </w:r>
      <w:r w:rsidR="00B9127E" w:rsidRPr="00AF0441">
        <w:rPr>
          <w:rFonts w:eastAsia="Arial" w:cs="Arial"/>
          <w:color w:val="221F1F"/>
          <w:spacing w:val="-1"/>
        </w:rPr>
        <w:t>e</w:t>
      </w:r>
      <w:r w:rsidR="00B9127E" w:rsidRPr="00AF0441">
        <w:rPr>
          <w:rFonts w:eastAsia="Arial" w:cs="Arial"/>
          <w:color w:val="221F1F"/>
          <w:spacing w:val="1"/>
        </w:rPr>
        <w:t>qu</w:t>
      </w:r>
      <w:r w:rsidR="00B9127E" w:rsidRPr="00AF0441">
        <w:rPr>
          <w:rFonts w:eastAsia="Arial" w:cs="Arial"/>
          <w:color w:val="221F1F"/>
          <w:spacing w:val="-1"/>
        </w:rPr>
        <w:t>e</w:t>
      </w:r>
      <w:r w:rsidR="00B9127E" w:rsidRPr="00AF0441">
        <w:rPr>
          <w:rFonts w:eastAsia="Arial" w:cs="Arial"/>
          <w:color w:val="221F1F"/>
        </w:rPr>
        <w:t>sts</w:t>
      </w:r>
      <w:r w:rsidR="00B9127E" w:rsidRPr="00AF0441">
        <w:rPr>
          <w:rFonts w:eastAsia="Arial" w:cs="Arial"/>
          <w:color w:val="221F1F"/>
          <w:spacing w:val="1"/>
        </w:rPr>
        <w:t xml:space="preserve"> </w:t>
      </w:r>
      <w:r w:rsidR="00B9127E" w:rsidRPr="00AF0441">
        <w:rPr>
          <w:rFonts w:eastAsia="Arial" w:cs="Arial"/>
          <w:color w:val="221F1F"/>
        </w:rPr>
        <w:t>f</w:t>
      </w:r>
      <w:r w:rsidR="00B9127E" w:rsidRPr="00AF0441">
        <w:rPr>
          <w:rFonts w:eastAsia="Arial" w:cs="Arial"/>
          <w:color w:val="221F1F"/>
          <w:spacing w:val="-1"/>
        </w:rPr>
        <w:t>o</w:t>
      </w:r>
      <w:r w:rsidR="00B9127E" w:rsidRPr="00AF0441">
        <w:rPr>
          <w:rFonts w:eastAsia="Arial" w:cs="Arial"/>
          <w:color w:val="221F1F"/>
        </w:rPr>
        <w:t xml:space="preserve">r </w:t>
      </w:r>
      <w:r w:rsidR="00B9127E" w:rsidRPr="00AF0441">
        <w:rPr>
          <w:rFonts w:eastAsia="Arial" w:cs="Arial"/>
          <w:color w:val="221F1F"/>
          <w:spacing w:val="2"/>
        </w:rPr>
        <w:t>c</w:t>
      </w:r>
      <w:r w:rsidR="00B9127E" w:rsidRPr="00AF0441">
        <w:rPr>
          <w:rFonts w:eastAsia="Arial" w:cs="Arial"/>
          <w:color w:val="221F1F"/>
          <w:spacing w:val="-1"/>
        </w:rPr>
        <w:t>on</w:t>
      </w:r>
      <w:r w:rsidR="00B9127E" w:rsidRPr="00AF0441">
        <w:rPr>
          <w:rFonts w:eastAsia="Arial" w:cs="Arial"/>
          <w:color w:val="221F1F"/>
        </w:rPr>
        <w:t>f</w:t>
      </w:r>
      <w:r w:rsidR="00B9127E" w:rsidRPr="00AF0441">
        <w:rPr>
          <w:rFonts w:eastAsia="Arial" w:cs="Arial"/>
          <w:color w:val="221F1F"/>
          <w:spacing w:val="2"/>
        </w:rPr>
        <w:t>i</w:t>
      </w:r>
      <w:r w:rsidR="00B9127E" w:rsidRPr="00AF0441">
        <w:rPr>
          <w:rFonts w:eastAsia="Arial" w:cs="Arial"/>
          <w:color w:val="221F1F"/>
          <w:spacing w:val="-1"/>
        </w:rPr>
        <w:t>d</w:t>
      </w:r>
      <w:r w:rsidR="00B9127E" w:rsidRPr="00AF0441">
        <w:rPr>
          <w:rFonts w:eastAsia="Arial" w:cs="Arial"/>
          <w:color w:val="221F1F"/>
          <w:spacing w:val="1"/>
        </w:rPr>
        <w:t>e</w:t>
      </w:r>
      <w:r w:rsidR="00B9127E" w:rsidRPr="00AF0441">
        <w:rPr>
          <w:rFonts w:eastAsia="Arial" w:cs="Arial"/>
          <w:color w:val="221F1F"/>
          <w:spacing w:val="-1"/>
        </w:rPr>
        <w:t>n</w:t>
      </w:r>
      <w:r w:rsidR="00B9127E" w:rsidRPr="00AF0441">
        <w:rPr>
          <w:rFonts w:eastAsia="Arial" w:cs="Arial"/>
          <w:color w:val="221F1F"/>
        </w:rPr>
        <w:t>t</w:t>
      </w:r>
      <w:r w:rsidR="00B9127E" w:rsidRPr="00AF0441">
        <w:rPr>
          <w:rFonts w:eastAsia="Arial" w:cs="Arial"/>
          <w:color w:val="221F1F"/>
          <w:spacing w:val="2"/>
        </w:rPr>
        <w:t>i</w:t>
      </w:r>
      <w:r w:rsidR="00B9127E" w:rsidRPr="00AF0441">
        <w:rPr>
          <w:rFonts w:eastAsia="Arial" w:cs="Arial"/>
          <w:color w:val="221F1F"/>
          <w:spacing w:val="-1"/>
        </w:rPr>
        <w:t>a</w:t>
      </w:r>
      <w:r w:rsidR="00B9127E" w:rsidRPr="00AF0441">
        <w:rPr>
          <w:rFonts w:eastAsia="Arial" w:cs="Arial"/>
          <w:color w:val="221F1F"/>
        </w:rPr>
        <w:t>l</w:t>
      </w:r>
      <w:r w:rsidR="00B9127E" w:rsidRPr="00AF0441">
        <w:rPr>
          <w:rFonts w:eastAsia="Arial" w:cs="Arial"/>
          <w:color w:val="221F1F"/>
          <w:spacing w:val="-1"/>
        </w:rPr>
        <w:t>i</w:t>
      </w:r>
      <w:r w:rsidR="00B9127E" w:rsidRPr="00AF0441">
        <w:rPr>
          <w:rFonts w:eastAsia="Arial" w:cs="Arial"/>
          <w:color w:val="221F1F"/>
          <w:spacing w:val="3"/>
        </w:rPr>
        <w:t>t</w:t>
      </w:r>
      <w:r w:rsidR="00B9127E" w:rsidRPr="00AF0441">
        <w:rPr>
          <w:rFonts w:eastAsia="Arial" w:cs="Arial"/>
          <w:color w:val="221F1F"/>
          <w:spacing w:val="-2"/>
        </w:rPr>
        <w:t>y</w:t>
      </w:r>
      <w:r w:rsidR="00B9127E" w:rsidRPr="00AF0441">
        <w:rPr>
          <w:rFonts w:eastAsia="Arial" w:cs="Arial"/>
          <w:color w:val="221F1F"/>
        </w:rPr>
        <w:t xml:space="preserve"> </w:t>
      </w:r>
      <w:r w:rsidR="00B9127E" w:rsidRPr="00AF0441">
        <w:rPr>
          <w:rFonts w:eastAsia="Arial" w:cs="Arial"/>
          <w:color w:val="221F1F"/>
          <w:spacing w:val="-1"/>
        </w:rPr>
        <w:t>bu</w:t>
      </w:r>
      <w:r w:rsidR="00B9127E" w:rsidRPr="00AF0441">
        <w:rPr>
          <w:rFonts w:eastAsia="Arial" w:cs="Arial"/>
          <w:color w:val="221F1F"/>
        </w:rPr>
        <w:t>t,</w:t>
      </w:r>
      <w:r w:rsidR="00B9127E" w:rsidRPr="00AF0441">
        <w:rPr>
          <w:rFonts w:eastAsia="Arial" w:cs="Arial"/>
          <w:color w:val="221F1F"/>
          <w:spacing w:val="1"/>
        </w:rPr>
        <w:t xml:space="preserve"> b</w:t>
      </w:r>
      <w:r w:rsidR="00B9127E" w:rsidRPr="00AF0441">
        <w:rPr>
          <w:rFonts w:eastAsia="Arial" w:cs="Arial"/>
          <w:color w:val="221F1F"/>
          <w:spacing w:val="-1"/>
        </w:rPr>
        <w:t>e</w:t>
      </w:r>
      <w:r w:rsidR="00B9127E" w:rsidRPr="00AF0441">
        <w:rPr>
          <w:rFonts w:eastAsia="Arial" w:cs="Arial"/>
          <w:color w:val="221F1F"/>
          <w:spacing w:val="2"/>
        </w:rPr>
        <w:t>c</w:t>
      </w:r>
      <w:r w:rsidR="00B9127E" w:rsidRPr="00AF0441">
        <w:rPr>
          <w:rFonts w:eastAsia="Arial" w:cs="Arial"/>
          <w:color w:val="221F1F"/>
          <w:spacing w:val="-1"/>
        </w:rPr>
        <w:t>au</w:t>
      </w:r>
      <w:r w:rsidR="00B9127E" w:rsidRPr="00AF0441">
        <w:rPr>
          <w:rFonts w:eastAsia="Arial" w:cs="Arial"/>
          <w:color w:val="221F1F"/>
          <w:spacing w:val="2"/>
        </w:rPr>
        <w:t>s</w:t>
      </w:r>
      <w:r w:rsidR="00B9127E" w:rsidRPr="00AF0441">
        <w:rPr>
          <w:rFonts w:eastAsia="Arial" w:cs="Arial"/>
          <w:color w:val="221F1F"/>
        </w:rPr>
        <w:t>e</w:t>
      </w:r>
      <w:r w:rsidR="00B9127E" w:rsidRPr="00AF0441">
        <w:rPr>
          <w:rFonts w:eastAsia="Arial" w:cs="Arial"/>
          <w:color w:val="221F1F"/>
          <w:spacing w:val="-1"/>
        </w:rPr>
        <w:t xml:space="preserve"> NHS </w:t>
      </w:r>
      <w:r w:rsidR="00B9127E" w:rsidRPr="00AF0441">
        <w:rPr>
          <w:rFonts w:eastAsia="Arial" w:cs="Arial"/>
          <w:color w:val="221F1F"/>
        </w:rPr>
        <w:t>I</w:t>
      </w:r>
      <w:r w:rsidR="00B9127E" w:rsidRPr="00AF0441">
        <w:rPr>
          <w:rFonts w:eastAsia="Arial" w:cs="Arial"/>
          <w:color w:val="221F1F"/>
          <w:spacing w:val="2"/>
        </w:rPr>
        <w:t>m</w:t>
      </w:r>
      <w:r w:rsidR="00B9127E" w:rsidRPr="00AF0441">
        <w:rPr>
          <w:rFonts w:eastAsia="Arial" w:cs="Arial"/>
          <w:color w:val="221F1F"/>
          <w:spacing w:val="-1"/>
        </w:rPr>
        <w:t>p</w:t>
      </w:r>
      <w:r w:rsidR="00B9127E" w:rsidRPr="00AF0441">
        <w:rPr>
          <w:rFonts w:eastAsia="Arial" w:cs="Arial"/>
          <w:color w:val="221F1F"/>
          <w:spacing w:val="1"/>
        </w:rPr>
        <w:t>r</w:t>
      </w:r>
      <w:r w:rsidR="00B9127E" w:rsidRPr="00AF0441">
        <w:rPr>
          <w:rFonts w:eastAsia="Arial" w:cs="Arial"/>
          <w:color w:val="221F1F"/>
          <w:spacing w:val="-1"/>
        </w:rPr>
        <w:t>o</w:t>
      </w:r>
      <w:r w:rsidR="00B9127E" w:rsidRPr="00AF0441">
        <w:rPr>
          <w:rFonts w:eastAsia="Arial" w:cs="Arial"/>
          <w:color w:val="221F1F"/>
        </w:rPr>
        <w:t>v</w:t>
      </w:r>
      <w:r w:rsidR="00B9127E" w:rsidRPr="00AF0441">
        <w:rPr>
          <w:rFonts w:eastAsia="Arial" w:cs="Arial"/>
          <w:color w:val="221F1F"/>
          <w:spacing w:val="-1"/>
        </w:rPr>
        <w:t>e</w:t>
      </w:r>
      <w:r w:rsidR="00B9127E" w:rsidRPr="00AF0441">
        <w:rPr>
          <w:rFonts w:eastAsia="Arial" w:cs="Arial"/>
          <w:color w:val="221F1F"/>
          <w:spacing w:val="1"/>
        </w:rPr>
        <w:t>me</w:t>
      </w:r>
      <w:r w:rsidR="00B9127E" w:rsidRPr="00AF0441">
        <w:rPr>
          <w:rFonts w:eastAsia="Arial" w:cs="Arial"/>
          <w:color w:val="221F1F"/>
          <w:spacing w:val="-1"/>
        </w:rPr>
        <w:t>n</w:t>
      </w:r>
      <w:r w:rsidR="00B9127E" w:rsidRPr="00AF0441">
        <w:rPr>
          <w:rFonts w:eastAsia="Arial" w:cs="Arial"/>
          <w:color w:val="221F1F"/>
        </w:rPr>
        <w:t>t</w:t>
      </w:r>
      <w:r w:rsidR="00B9127E" w:rsidRPr="00AF0441">
        <w:rPr>
          <w:rFonts w:eastAsia="Arial" w:cs="Arial"/>
          <w:color w:val="221F1F"/>
          <w:spacing w:val="1"/>
        </w:rPr>
        <w:t xml:space="preserve"> </w:t>
      </w:r>
      <w:r w:rsidR="00B9127E" w:rsidRPr="00AF0441">
        <w:rPr>
          <w:rFonts w:eastAsia="Arial" w:cs="Arial"/>
          <w:color w:val="221F1F"/>
        </w:rPr>
        <w:t>is a</w:t>
      </w:r>
      <w:r w:rsidR="00B9127E" w:rsidRPr="00AF0441">
        <w:rPr>
          <w:rFonts w:eastAsia="Arial" w:cs="Arial"/>
          <w:color w:val="221F1F"/>
          <w:spacing w:val="-1"/>
        </w:rPr>
        <w:t xml:space="preserve"> </w:t>
      </w:r>
      <w:r w:rsidR="00B9127E" w:rsidRPr="00AF0441">
        <w:rPr>
          <w:rFonts w:eastAsia="Arial" w:cs="Arial"/>
          <w:color w:val="221F1F"/>
          <w:spacing w:val="1"/>
        </w:rPr>
        <w:t>pu</w:t>
      </w:r>
      <w:r w:rsidR="00B9127E" w:rsidRPr="00AF0441">
        <w:rPr>
          <w:rFonts w:eastAsia="Arial" w:cs="Arial"/>
          <w:color w:val="221F1F"/>
          <w:spacing w:val="-1"/>
        </w:rPr>
        <w:t>b</w:t>
      </w:r>
      <w:r w:rsidR="00B9127E" w:rsidRPr="00AF0441">
        <w:rPr>
          <w:rFonts w:eastAsia="Arial" w:cs="Arial"/>
          <w:color w:val="221F1F"/>
        </w:rPr>
        <w:t>l</w:t>
      </w:r>
      <w:r w:rsidR="00B9127E" w:rsidRPr="00AF0441">
        <w:rPr>
          <w:rFonts w:eastAsia="Arial" w:cs="Arial"/>
          <w:color w:val="221F1F"/>
          <w:spacing w:val="-1"/>
        </w:rPr>
        <w:t>i</w:t>
      </w:r>
      <w:r w:rsidR="00B9127E" w:rsidRPr="00AF0441">
        <w:rPr>
          <w:rFonts w:eastAsia="Arial" w:cs="Arial"/>
          <w:color w:val="221F1F"/>
        </w:rPr>
        <w:t xml:space="preserve">c </w:t>
      </w:r>
      <w:r w:rsidR="00B9127E" w:rsidRPr="00AF0441">
        <w:rPr>
          <w:rFonts w:eastAsia="Arial" w:cs="Arial"/>
          <w:color w:val="221F1F"/>
          <w:spacing w:val="1"/>
        </w:rPr>
        <w:t>body</w:t>
      </w:r>
      <w:r w:rsidR="00B9127E" w:rsidRPr="00AF0441">
        <w:rPr>
          <w:rFonts w:eastAsia="Arial" w:cs="Arial"/>
          <w:color w:val="221F1F"/>
          <w:spacing w:val="-5"/>
        </w:rPr>
        <w:t xml:space="preserve"> </w:t>
      </w:r>
      <w:r w:rsidR="00B9127E" w:rsidRPr="00AF0441">
        <w:rPr>
          <w:rFonts w:eastAsia="Arial" w:cs="Arial"/>
          <w:color w:val="221F1F"/>
          <w:spacing w:val="3"/>
        </w:rPr>
        <w:t>s</w:t>
      </w:r>
      <w:r w:rsidR="00B9127E" w:rsidRPr="00AF0441">
        <w:rPr>
          <w:rFonts w:eastAsia="Arial" w:cs="Arial"/>
          <w:color w:val="221F1F"/>
          <w:spacing w:val="1"/>
        </w:rPr>
        <w:t>u</w:t>
      </w:r>
      <w:r w:rsidR="00B9127E" w:rsidRPr="00AF0441">
        <w:rPr>
          <w:rFonts w:eastAsia="Arial" w:cs="Arial"/>
          <w:color w:val="221F1F"/>
          <w:spacing w:val="-1"/>
        </w:rPr>
        <w:t>b</w:t>
      </w:r>
      <w:r w:rsidR="00B9127E" w:rsidRPr="00AF0441">
        <w:rPr>
          <w:rFonts w:eastAsia="Arial" w:cs="Arial"/>
          <w:color w:val="221F1F"/>
        </w:rPr>
        <w:t>j</w:t>
      </w:r>
      <w:r w:rsidR="00B9127E" w:rsidRPr="00AF0441">
        <w:rPr>
          <w:rFonts w:eastAsia="Arial" w:cs="Arial"/>
          <w:color w:val="221F1F"/>
          <w:spacing w:val="-2"/>
        </w:rPr>
        <w:t>e</w:t>
      </w:r>
      <w:r w:rsidR="00B9127E" w:rsidRPr="00AF0441">
        <w:rPr>
          <w:rFonts w:eastAsia="Arial" w:cs="Arial"/>
          <w:color w:val="221F1F"/>
        </w:rPr>
        <w:t>ct</w:t>
      </w:r>
      <w:r w:rsidR="00B9127E" w:rsidRPr="00AF0441">
        <w:rPr>
          <w:rFonts w:eastAsia="Arial" w:cs="Arial"/>
          <w:color w:val="221F1F"/>
          <w:spacing w:val="1"/>
        </w:rPr>
        <w:t xml:space="preserve"> </w:t>
      </w:r>
      <w:r w:rsidR="00B9127E" w:rsidRPr="00AF0441">
        <w:rPr>
          <w:rFonts w:eastAsia="Arial" w:cs="Arial"/>
          <w:color w:val="221F1F"/>
        </w:rPr>
        <w:t>to</w:t>
      </w:r>
      <w:r w:rsidR="00B9127E" w:rsidRPr="00AF0441">
        <w:rPr>
          <w:rFonts w:eastAsia="Arial" w:cs="Arial"/>
          <w:color w:val="221F1F"/>
          <w:spacing w:val="-1"/>
        </w:rPr>
        <w:t xml:space="preserve"> the </w:t>
      </w:r>
      <w:r w:rsidR="00B9127E" w:rsidRPr="00AF0441">
        <w:rPr>
          <w:rFonts w:eastAsia="Arial" w:cs="Arial"/>
          <w:color w:val="221F1F"/>
          <w:spacing w:val="1"/>
        </w:rPr>
        <w:t>Fre</w:t>
      </w:r>
      <w:r w:rsidR="00B9127E" w:rsidRPr="00AF0441">
        <w:rPr>
          <w:rFonts w:eastAsia="Arial" w:cs="Arial"/>
          <w:color w:val="221F1F"/>
          <w:spacing w:val="-1"/>
        </w:rPr>
        <w:t>e</w:t>
      </w:r>
      <w:r w:rsidR="00B9127E" w:rsidRPr="00AF0441">
        <w:rPr>
          <w:rFonts w:eastAsia="Arial" w:cs="Arial"/>
          <w:color w:val="221F1F"/>
          <w:spacing w:val="1"/>
        </w:rPr>
        <w:t>d</w:t>
      </w:r>
      <w:r w:rsidR="00B9127E" w:rsidRPr="00AF0441">
        <w:rPr>
          <w:rFonts w:eastAsia="Arial" w:cs="Arial"/>
          <w:color w:val="221F1F"/>
          <w:spacing w:val="-1"/>
        </w:rPr>
        <w:t>o</w:t>
      </w:r>
      <w:r w:rsidR="00B9127E" w:rsidRPr="00AF0441">
        <w:rPr>
          <w:rFonts w:eastAsia="Arial" w:cs="Arial"/>
          <w:color w:val="221F1F"/>
        </w:rPr>
        <w:t>m</w:t>
      </w:r>
      <w:r w:rsidR="00B9127E" w:rsidRPr="00AF0441">
        <w:rPr>
          <w:rFonts w:eastAsia="Arial" w:cs="Arial"/>
          <w:color w:val="221F1F"/>
          <w:spacing w:val="1"/>
        </w:rPr>
        <w:t xml:space="preserve"> </w:t>
      </w:r>
      <w:r w:rsidR="00B9127E" w:rsidRPr="00AF0441">
        <w:rPr>
          <w:rFonts w:eastAsia="Arial" w:cs="Arial"/>
          <w:color w:val="221F1F"/>
          <w:spacing w:val="-1"/>
        </w:rPr>
        <w:t>o</w:t>
      </w:r>
      <w:r w:rsidR="00B9127E" w:rsidRPr="00AF0441">
        <w:rPr>
          <w:rFonts w:eastAsia="Arial" w:cs="Arial"/>
          <w:color w:val="221F1F"/>
        </w:rPr>
        <w:t>f</w:t>
      </w:r>
      <w:r w:rsidR="00B9127E" w:rsidRPr="00AF0441">
        <w:rPr>
          <w:rFonts w:eastAsia="Arial" w:cs="Arial"/>
          <w:color w:val="221F1F"/>
          <w:spacing w:val="1"/>
        </w:rPr>
        <w:t xml:space="preserve"> </w:t>
      </w:r>
      <w:r w:rsidR="00B9127E" w:rsidRPr="00AF0441">
        <w:rPr>
          <w:rFonts w:eastAsia="Arial" w:cs="Arial"/>
          <w:color w:val="221F1F"/>
        </w:rPr>
        <w:t>I</w:t>
      </w:r>
      <w:r w:rsidR="00B9127E" w:rsidRPr="00AF0441">
        <w:rPr>
          <w:rFonts w:eastAsia="Arial" w:cs="Arial"/>
          <w:color w:val="221F1F"/>
          <w:spacing w:val="-2"/>
        </w:rPr>
        <w:t>n</w:t>
      </w:r>
      <w:r w:rsidR="00B9127E" w:rsidRPr="00AF0441">
        <w:rPr>
          <w:rFonts w:eastAsia="Arial" w:cs="Arial"/>
          <w:color w:val="221F1F"/>
        </w:rPr>
        <w:t>f</w:t>
      </w:r>
      <w:r w:rsidR="00B9127E" w:rsidRPr="00AF0441">
        <w:rPr>
          <w:rFonts w:eastAsia="Arial" w:cs="Arial"/>
          <w:color w:val="221F1F"/>
          <w:spacing w:val="1"/>
        </w:rPr>
        <w:t>o</w:t>
      </w:r>
      <w:r w:rsidR="00B9127E" w:rsidRPr="00AF0441">
        <w:rPr>
          <w:rFonts w:eastAsia="Arial" w:cs="Arial"/>
          <w:color w:val="221F1F"/>
        </w:rPr>
        <w:t>r</w:t>
      </w:r>
      <w:r w:rsidR="00B9127E" w:rsidRPr="00AF0441">
        <w:rPr>
          <w:rFonts w:eastAsia="Arial" w:cs="Arial"/>
          <w:color w:val="221F1F"/>
          <w:spacing w:val="1"/>
        </w:rPr>
        <w:t>m</w:t>
      </w:r>
      <w:r w:rsidR="00B9127E" w:rsidRPr="00AF0441">
        <w:rPr>
          <w:rFonts w:eastAsia="Arial" w:cs="Arial"/>
          <w:color w:val="221F1F"/>
          <w:spacing w:val="-1"/>
        </w:rPr>
        <w:t>a</w:t>
      </w:r>
      <w:r w:rsidR="00B9127E" w:rsidRPr="00AF0441">
        <w:rPr>
          <w:rFonts w:eastAsia="Arial" w:cs="Arial"/>
          <w:color w:val="221F1F"/>
        </w:rPr>
        <w:t>ti</w:t>
      </w:r>
      <w:r w:rsidR="00B9127E" w:rsidRPr="00AF0441">
        <w:rPr>
          <w:rFonts w:eastAsia="Arial" w:cs="Arial"/>
          <w:color w:val="221F1F"/>
          <w:spacing w:val="1"/>
        </w:rPr>
        <w:t>o</w:t>
      </w:r>
      <w:r w:rsidR="00B9127E" w:rsidRPr="00AF0441">
        <w:rPr>
          <w:rFonts w:eastAsia="Arial" w:cs="Arial"/>
          <w:color w:val="221F1F"/>
        </w:rPr>
        <w:t>n Act,</w:t>
      </w:r>
      <w:r w:rsidR="00B9127E" w:rsidRPr="00AF0441">
        <w:rPr>
          <w:rFonts w:eastAsia="Arial" w:cs="Arial"/>
          <w:color w:val="221F1F"/>
          <w:spacing w:val="-1"/>
        </w:rPr>
        <w:t xml:space="preserve"> </w:t>
      </w:r>
      <w:r w:rsidR="00B9127E" w:rsidRPr="00AF0441">
        <w:rPr>
          <w:rFonts w:eastAsia="Arial" w:cs="Arial"/>
          <w:color w:val="221F1F"/>
          <w:spacing w:val="2"/>
        </w:rPr>
        <w:t>w</w:t>
      </w:r>
      <w:r w:rsidR="00B9127E" w:rsidRPr="00AF0441">
        <w:rPr>
          <w:rFonts w:eastAsia="Arial" w:cs="Arial"/>
          <w:color w:val="221F1F"/>
        </w:rPr>
        <w:t>e</w:t>
      </w:r>
      <w:r w:rsidR="00B9127E" w:rsidRPr="00AF0441">
        <w:rPr>
          <w:rFonts w:eastAsia="Arial" w:cs="Arial"/>
          <w:color w:val="221F1F"/>
          <w:spacing w:val="-1"/>
        </w:rPr>
        <w:t xml:space="preserve"> </w:t>
      </w:r>
      <w:r w:rsidR="00B9127E" w:rsidRPr="00AF0441">
        <w:rPr>
          <w:rFonts w:eastAsia="Arial" w:cs="Arial"/>
          <w:color w:val="221F1F"/>
        </w:rPr>
        <w:t>c</w:t>
      </w:r>
      <w:r w:rsidR="00B9127E" w:rsidRPr="00AF0441">
        <w:rPr>
          <w:rFonts w:eastAsia="Arial" w:cs="Arial"/>
          <w:color w:val="221F1F"/>
          <w:spacing w:val="-1"/>
        </w:rPr>
        <w:t>a</w:t>
      </w:r>
      <w:r w:rsidR="00B9127E" w:rsidRPr="00AF0441">
        <w:rPr>
          <w:rFonts w:eastAsia="Arial" w:cs="Arial"/>
          <w:color w:val="221F1F"/>
          <w:spacing w:val="1"/>
        </w:rPr>
        <w:t>nn</w:t>
      </w:r>
      <w:r w:rsidR="00B9127E" w:rsidRPr="00AF0441">
        <w:rPr>
          <w:rFonts w:eastAsia="Arial" w:cs="Arial"/>
          <w:color w:val="221F1F"/>
          <w:spacing w:val="-1"/>
        </w:rPr>
        <w:t>o</w:t>
      </w:r>
      <w:r w:rsidR="00B9127E" w:rsidRPr="00AF0441">
        <w:rPr>
          <w:rFonts w:eastAsia="Arial" w:cs="Arial"/>
          <w:color w:val="221F1F"/>
        </w:rPr>
        <w:t>t</w:t>
      </w:r>
      <w:r w:rsidR="00B9127E" w:rsidRPr="00AF0441">
        <w:rPr>
          <w:rFonts w:eastAsia="Arial" w:cs="Arial"/>
          <w:color w:val="221F1F"/>
          <w:spacing w:val="1"/>
        </w:rPr>
        <w:t xml:space="preserve"> g</w:t>
      </w:r>
      <w:r w:rsidR="00B9127E" w:rsidRPr="00AF0441">
        <w:rPr>
          <w:rFonts w:eastAsia="Arial" w:cs="Arial"/>
          <w:color w:val="221F1F"/>
          <w:spacing w:val="-1"/>
        </w:rPr>
        <w:t>u</w:t>
      </w:r>
      <w:r w:rsidR="00B9127E" w:rsidRPr="00AF0441">
        <w:rPr>
          <w:rFonts w:eastAsia="Arial" w:cs="Arial"/>
          <w:color w:val="221F1F"/>
          <w:spacing w:val="1"/>
        </w:rPr>
        <w:t>a</w:t>
      </w:r>
      <w:r w:rsidR="00B9127E" w:rsidRPr="00AF0441">
        <w:rPr>
          <w:rFonts w:eastAsia="Arial" w:cs="Arial"/>
          <w:color w:val="221F1F"/>
        </w:rPr>
        <w:t>ra</w:t>
      </w:r>
      <w:r w:rsidR="00B9127E" w:rsidRPr="00AF0441">
        <w:rPr>
          <w:rFonts w:eastAsia="Arial" w:cs="Arial"/>
          <w:color w:val="221F1F"/>
          <w:spacing w:val="-1"/>
        </w:rPr>
        <w:t>n</w:t>
      </w:r>
      <w:r w:rsidR="00B9127E" w:rsidRPr="00AF0441">
        <w:rPr>
          <w:rFonts w:eastAsia="Arial" w:cs="Arial"/>
          <w:color w:val="221F1F"/>
        </w:rPr>
        <w:t>t</w:t>
      </w:r>
      <w:r w:rsidR="00B9127E" w:rsidRPr="00AF0441">
        <w:rPr>
          <w:rFonts w:eastAsia="Arial" w:cs="Arial"/>
          <w:color w:val="221F1F"/>
          <w:spacing w:val="1"/>
        </w:rPr>
        <w:t>e</w:t>
      </w:r>
      <w:r w:rsidR="00B9127E" w:rsidRPr="00AF0441">
        <w:rPr>
          <w:rFonts w:eastAsia="Arial" w:cs="Arial"/>
          <w:color w:val="221F1F"/>
        </w:rPr>
        <w:t>e</w:t>
      </w:r>
      <w:r w:rsidR="00B9127E" w:rsidRPr="00AF0441">
        <w:rPr>
          <w:rFonts w:eastAsia="Arial" w:cs="Arial"/>
          <w:color w:val="221F1F"/>
          <w:spacing w:val="-1"/>
        </w:rPr>
        <w:t xml:space="preserve"> </w:t>
      </w:r>
      <w:r w:rsidR="00B9127E" w:rsidRPr="00AF0441">
        <w:rPr>
          <w:rFonts w:eastAsia="Arial" w:cs="Arial"/>
          <w:color w:val="221F1F"/>
          <w:spacing w:val="1"/>
        </w:rPr>
        <w:t>th</w:t>
      </w:r>
      <w:r w:rsidR="00B9127E" w:rsidRPr="00AF0441">
        <w:rPr>
          <w:rFonts w:eastAsia="Arial" w:cs="Arial"/>
          <w:color w:val="221F1F"/>
          <w:spacing w:val="-1"/>
        </w:rPr>
        <w:t>a</w:t>
      </w:r>
      <w:r w:rsidR="00B9127E" w:rsidRPr="00AF0441">
        <w:rPr>
          <w:rFonts w:eastAsia="Arial" w:cs="Arial"/>
          <w:color w:val="221F1F"/>
        </w:rPr>
        <w:t>t</w:t>
      </w:r>
      <w:r w:rsidR="00B9127E" w:rsidRPr="00AF0441">
        <w:rPr>
          <w:rFonts w:eastAsia="Arial" w:cs="Arial"/>
          <w:color w:val="221F1F"/>
          <w:spacing w:val="1"/>
        </w:rPr>
        <w:t xml:space="preserve"> </w:t>
      </w:r>
      <w:r w:rsidR="00B9127E" w:rsidRPr="00AF0441">
        <w:rPr>
          <w:rFonts w:eastAsia="Arial" w:cs="Arial"/>
          <w:color w:val="221F1F"/>
          <w:spacing w:val="2"/>
        </w:rPr>
        <w:t>w</w:t>
      </w:r>
      <w:r w:rsidR="00B9127E" w:rsidRPr="00AF0441">
        <w:rPr>
          <w:rFonts w:eastAsia="Arial" w:cs="Arial"/>
          <w:color w:val="221F1F"/>
        </w:rPr>
        <w:t>e</w:t>
      </w:r>
      <w:r w:rsidR="00B9127E" w:rsidRPr="00AF0441">
        <w:rPr>
          <w:rFonts w:eastAsia="Arial" w:cs="Arial"/>
          <w:color w:val="221F1F"/>
          <w:spacing w:val="-1"/>
        </w:rPr>
        <w:t xml:space="preserve"> </w:t>
      </w:r>
      <w:r w:rsidR="00B9127E" w:rsidRPr="00AF0441">
        <w:rPr>
          <w:rFonts w:eastAsia="Arial" w:cs="Arial"/>
          <w:color w:val="221F1F"/>
          <w:spacing w:val="2"/>
        </w:rPr>
        <w:t>w</w:t>
      </w:r>
      <w:r w:rsidR="00B9127E" w:rsidRPr="00AF0441">
        <w:rPr>
          <w:rFonts w:eastAsia="Arial" w:cs="Arial"/>
          <w:color w:val="221F1F"/>
        </w:rPr>
        <w:t>i</w:t>
      </w:r>
      <w:r w:rsidR="00B9127E" w:rsidRPr="00AF0441">
        <w:rPr>
          <w:rFonts w:eastAsia="Arial" w:cs="Arial"/>
          <w:color w:val="221F1F"/>
          <w:spacing w:val="-1"/>
        </w:rPr>
        <w:t>l</w:t>
      </w:r>
      <w:r w:rsidR="00B9127E" w:rsidRPr="00AF0441">
        <w:rPr>
          <w:rFonts w:eastAsia="Arial" w:cs="Arial"/>
          <w:color w:val="221F1F"/>
        </w:rPr>
        <w:t xml:space="preserve">l </w:t>
      </w:r>
      <w:r w:rsidR="00B9127E" w:rsidRPr="00AF0441">
        <w:rPr>
          <w:rFonts w:eastAsia="Arial" w:cs="Arial"/>
          <w:color w:val="221F1F"/>
          <w:spacing w:val="-1"/>
        </w:rPr>
        <w:t>no</w:t>
      </w:r>
      <w:r w:rsidR="00B9127E" w:rsidRPr="00AF0441">
        <w:rPr>
          <w:rFonts w:eastAsia="Arial" w:cs="Arial"/>
          <w:color w:val="221F1F"/>
        </w:rPr>
        <w:t>t</w:t>
      </w:r>
      <w:r w:rsidR="00B9127E" w:rsidRPr="00AF0441">
        <w:rPr>
          <w:rFonts w:eastAsia="Arial" w:cs="Arial"/>
          <w:color w:val="221F1F"/>
          <w:spacing w:val="1"/>
        </w:rPr>
        <w:t xml:space="preserve"> </w:t>
      </w:r>
      <w:r w:rsidR="00B9127E" w:rsidRPr="00AF0441">
        <w:rPr>
          <w:rFonts w:eastAsia="Arial" w:cs="Arial"/>
          <w:color w:val="221F1F"/>
          <w:spacing w:val="-1"/>
        </w:rPr>
        <w:t>b</w:t>
      </w:r>
      <w:r w:rsidR="00B9127E" w:rsidRPr="00AF0441">
        <w:rPr>
          <w:rFonts w:eastAsia="Arial" w:cs="Arial"/>
          <w:color w:val="221F1F"/>
        </w:rPr>
        <w:t>e</w:t>
      </w:r>
      <w:r w:rsidR="00B9127E" w:rsidRPr="00AF0441">
        <w:rPr>
          <w:rFonts w:eastAsia="Arial" w:cs="Arial"/>
          <w:color w:val="221F1F"/>
          <w:spacing w:val="1"/>
        </w:rPr>
        <w:t xml:space="preserve"> </w:t>
      </w:r>
      <w:r w:rsidR="00B9127E" w:rsidRPr="00AF0441">
        <w:rPr>
          <w:rFonts w:eastAsia="Arial" w:cs="Arial"/>
          <w:color w:val="221F1F"/>
          <w:spacing w:val="-1"/>
        </w:rPr>
        <w:t>o</w:t>
      </w:r>
      <w:r w:rsidR="00B9127E" w:rsidRPr="00AF0441">
        <w:rPr>
          <w:rFonts w:eastAsia="Arial" w:cs="Arial"/>
          <w:color w:val="221F1F"/>
          <w:spacing w:val="1"/>
        </w:rPr>
        <w:t>b</w:t>
      </w:r>
      <w:r w:rsidR="00B9127E" w:rsidRPr="00AF0441">
        <w:rPr>
          <w:rFonts w:eastAsia="Arial" w:cs="Arial"/>
          <w:color w:val="221F1F"/>
        </w:rPr>
        <w:t>l</w:t>
      </w:r>
      <w:r w:rsidR="00B9127E" w:rsidRPr="00AF0441">
        <w:rPr>
          <w:rFonts w:eastAsia="Arial" w:cs="Arial"/>
          <w:color w:val="221F1F"/>
          <w:spacing w:val="1"/>
        </w:rPr>
        <w:t>i</w:t>
      </w:r>
      <w:r w:rsidR="00B9127E" w:rsidRPr="00AF0441">
        <w:rPr>
          <w:rFonts w:eastAsia="Arial" w:cs="Arial"/>
          <w:color w:val="221F1F"/>
          <w:spacing w:val="-1"/>
        </w:rPr>
        <w:t>g</w:t>
      </w:r>
      <w:r w:rsidR="00B9127E" w:rsidRPr="00AF0441">
        <w:rPr>
          <w:rFonts w:eastAsia="Arial" w:cs="Arial"/>
          <w:color w:val="221F1F"/>
          <w:spacing w:val="1"/>
        </w:rPr>
        <w:t>e</w:t>
      </w:r>
      <w:r w:rsidR="00B9127E" w:rsidRPr="00AF0441">
        <w:rPr>
          <w:rFonts w:eastAsia="Arial" w:cs="Arial"/>
          <w:color w:val="221F1F"/>
        </w:rPr>
        <w:t>d</w:t>
      </w:r>
      <w:r w:rsidR="00B9127E" w:rsidRPr="00AF0441">
        <w:rPr>
          <w:rFonts w:eastAsia="Arial" w:cs="Arial"/>
          <w:color w:val="221F1F"/>
          <w:spacing w:val="-1"/>
        </w:rPr>
        <w:t xml:space="preserve"> </w:t>
      </w:r>
      <w:r w:rsidR="00B9127E" w:rsidRPr="00AF0441">
        <w:rPr>
          <w:rFonts w:eastAsia="Arial" w:cs="Arial"/>
          <w:color w:val="221F1F"/>
          <w:spacing w:val="1"/>
        </w:rPr>
        <w:t>t</w:t>
      </w:r>
      <w:r w:rsidR="00B9127E" w:rsidRPr="00AF0441">
        <w:rPr>
          <w:rFonts w:eastAsia="Arial" w:cs="Arial"/>
          <w:color w:val="221F1F"/>
        </w:rPr>
        <w:t>o</w:t>
      </w:r>
      <w:r w:rsidR="00B9127E" w:rsidRPr="00AF0441">
        <w:rPr>
          <w:rFonts w:eastAsia="Arial" w:cs="Arial"/>
          <w:color w:val="221F1F"/>
          <w:spacing w:val="-1"/>
        </w:rPr>
        <w:t xml:space="preserve"> </w:t>
      </w:r>
      <w:r w:rsidR="00B9127E" w:rsidRPr="00AF0441">
        <w:rPr>
          <w:rFonts w:eastAsia="Arial" w:cs="Arial"/>
          <w:color w:val="221F1F"/>
          <w:spacing w:val="2"/>
        </w:rPr>
        <w:t>r</w:t>
      </w:r>
      <w:r w:rsidR="00B9127E" w:rsidRPr="00AF0441">
        <w:rPr>
          <w:rFonts w:eastAsia="Arial" w:cs="Arial"/>
          <w:color w:val="221F1F"/>
          <w:spacing w:val="-1"/>
        </w:rPr>
        <w:t>e</w:t>
      </w:r>
      <w:r w:rsidR="00B9127E" w:rsidRPr="00AF0441">
        <w:rPr>
          <w:rFonts w:eastAsia="Arial" w:cs="Arial"/>
          <w:color w:val="221F1F"/>
        </w:rPr>
        <w:t>le</w:t>
      </w:r>
      <w:r w:rsidR="00B9127E" w:rsidRPr="00AF0441">
        <w:rPr>
          <w:rFonts w:eastAsia="Arial" w:cs="Arial"/>
          <w:color w:val="221F1F"/>
          <w:spacing w:val="-1"/>
        </w:rPr>
        <w:t>a</w:t>
      </w:r>
      <w:r w:rsidR="00B9127E" w:rsidRPr="00AF0441">
        <w:rPr>
          <w:rFonts w:eastAsia="Arial" w:cs="Arial"/>
          <w:color w:val="221F1F"/>
          <w:spacing w:val="2"/>
        </w:rPr>
        <w:t>s</w:t>
      </w:r>
      <w:r w:rsidR="00B9127E" w:rsidRPr="00AF0441">
        <w:rPr>
          <w:rFonts w:eastAsia="Arial" w:cs="Arial"/>
          <w:color w:val="221F1F"/>
        </w:rPr>
        <w:t>e</w:t>
      </w:r>
      <w:r w:rsidR="00B9127E" w:rsidRPr="00AF0441">
        <w:rPr>
          <w:rFonts w:eastAsia="Arial" w:cs="Arial"/>
          <w:color w:val="221F1F"/>
          <w:spacing w:val="1"/>
        </w:rPr>
        <w:t xml:space="preserve"> </w:t>
      </w:r>
      <w:r w:rsidR="00B9127E" w:rsidRPr="00AF0441">
        <w:rPr>
          <w:rFonts w:eastAsia="Arial" w:cs="Arial"/>
          <w:color w:val="221F1F"/>
          <w:spacing w:val="-2"/>
        </w:rPr>
        <w:t>y</w:t>
      </w:r>
      <w:r w:rsidR="00B9127E" w:rsidRPr="00AF0441">
        <w:rPr>
          <w:rFonts w:eastAsia="Arial" w:cs="Arial"/>
          <w:color w:val="221F1F"/>
          <w:spacing w:val="1"/>
        </w:rPr>
        <w:t>o</w:t>
      </w:r>
      <w:r w:rsidR="00B9127E" w:rsidRPr="00AF0441">
        <w:rPr>
          <w:rFonts w:eastAsia="Arial" w:cs="Arial"/>
          <w:color w:val="221F1F"/>
          <w:spacing w:val="-1"/>
        </w:rPr>
        <w:t>u</w:t>
      </w:r>
      <w:r w:rsidR="00B9127E" w:rsidRPr="00AF0441">
        <w:rPr>
          <w:rFonts w:eastAsia="Arial" w:cs="Arial"/>
          <w:color w:val="221F1F"/>
        </w:rPr>
        <w:t xml:space="preserve">r </w:t>
      </w:r>
      <w:r w:rsidR="00B9127E" w:rsidRPr="00AF0441">
        <w:rPr>
          <w:rFonts w:eastAsia="Arial" w:cs="Arial"/>
          <w:color w:val="221F1F"/>
          <w:spacing w:val="1"/>
        </w:rPr>
        <w:t>r</w:t>
      </w:r>
      <w:r w:rsidR="00B9127E" w:rsidRPr="00AF0441">
        <w:rPr>
          <w:rFonts w:eastAsia="Arial" w:cs="Arial"/>
          <w:color w:val="221F1F"/>
          <w:spacing w:val="-1"/>
        </w:rPr>
        <w:t>e</w:t>
      </w:r>
      <w:r w:rsidR="00B9127E" w:rsidRPr="00AF0441">
        <w:rPr>
          <w:rFonts w:eastAsia="Arial" w:cs="Arial"/>
          <w:color w:val="221F1F"/>
        </w:rPr>
        <w:t>s</w:t>
      </w:r>
      <w:r w:rsidR="00B9127E" w:rsidRPr="00AF0441">
        <w:rPr>
          <w:rFonts w:eastAsia="Arial" w:cs="Arial"/>
          <w:color w:val="221F1F"/>
          <w:spacing w:val="1"/>
        </w:rPr>
        <w:t>po</w:t>
      </w:r>
      <w:r w:rsidR="00B9127E" w:rsidRPr="00AF0441">
        <w:rPr>
          <w:rFonts w:eastAsia="Arial" w:cs="Arial"/>
          <w:color w:val="221F1F"/>
          <w:spacing w:val="-1"/>
        </w:rPr>
        <w:t>n</w:t>
      </w:r>
      <w:r w:rsidR="00B9127E" w:rsidRPr="00AF0441">
        <w:rPr>
          <w:rFonts w:eastAsia="Arial" w:cs="Arial"/>
          <w:color w:val="221F1F"/>
        </w:rPr>
        <w:t>se (</w:t>
      </w:r>
      <w:r w:rsidR="00B9127E" w:rsidRPr="00AF0441">
        <w:rPr>
          <w:rFonts w:eastAsia="Arial" w:cs="Arial"/>
          <w:color w:val="221F1F"/>
          <w:spacing w:val="1"/>
        </w:rPr>
        <w:t>p</w:t>
      </w:r>
      <w:r w:rsidR="00B9127E" w:rsidRPr="00AF0441">
        <w:rPr>
          <w:rFonts w:eastAsia="Arial" w:cs="Arial"/>
          <w:color w:val="221F1F"/>
          <w:spacing w:val="-1"/>
        </w:rPr>
        <w:t>o</w:t>
      </w:r>
      <w:r w:rsidR="00B9127E" w:rsidRPr="00AF0441">
        <w:rPr>
          <w:rFonts w:eastAsia="Arial" w:cs="Arial"/>
          <w:color w:val="221F1F"/>
        </w:rPr>
        <w:t>t</w:t>
      </w:r>
      <w:r w:rsidR="00B9127E" w:rsidRPr="00AF0441">
        <w:rPr>
          <w:rFonts w:eastAsia="Arial" w:cs="Arial"/>
          <w:color w:val="221F1F"/>
          <w:spacing w:val="1"/>
        </w:rPr>
        <w:t>e</w:t>
      </w:r>
      <w:r w:rsidR="00B9127E" w:rsidRPr="00AF0441">
        <w:rPr>
          <w:rFonts w:eastAsia="Arial" w:cs="Arial"/>
          <w:color w:val="221F1F"/>
          <w:spacing w:val="-1"/>
        </w:rPr>
        <w:t>n</w:t>
      </w:r>
      <w:r w:rsidR="00B9127E" w:rsidRPr="00AF0441">
        <w:rPr>
          <w:rFonts w:eastAsia="Arial" w:cs="Arial"/>
          <w:color w:val="221F1F"/>
        </w:rPr>
        <w:t>t</w:t>
      </w:r>
      <w:r w:rsidR="00B9127E" w:rsidRPr="00AF0441">
        <w:rPr>
          <w:rFonts w:eastAsia="Arial" w:cs="Arial"/>
          <w:color w:val="221F1F"/>
          <w:spacing w:val="2"/>
        </w:rPr>
        <w:t>i</w:t>
      </w:r>
      <w:r w:rsidR="00B9127E" w:rsidRPr="00AF0441">
        <w:rPr>
          <w:rFonts w:eastAsia="Arial" w:cs="Arial"/>
          <w:color w:val="221F1F"/>
          <w:spacing w:val="-1"/>
        </w:rPr>
        <w:t>a</w:t>
      </w:r>
      <w:r w:rsidR="00B9127E" w:rsidRPr="00AF0441">
        <w:rPr>
          <w:rFonts w:eastAsia="Arial" w:cs="Arial"/>
          <w:color w:val="221F1F"/>
          <w:spacing w:val="1"/>
        </w:rPr>
        <w:t>l</w:t>
      </w:r>
      <w:r w:rsidR="00B9127E" w:rsidRPr="00AF0441">
        <w:rPr>
          <w:rFonts w:eastAsia="Arial" w:cs="Arial"/>
          <w:color w:val="221F1F"/>
          <w:spacing w:val="2"/>
        </w:rPr>
        <w:t>l</w:t>
      </w:r>
      <w:r w:rsidR="00B9127E" w:rsidRPr="00AF0441">
        <w:rPr>
          <w:rFonts w:eastAsia="Arial" w:cs="Arial"/>
          <w:color w:val="221F1F"/>
        </w:rPr>
        <w:t>y including y</w:t>
      </w:r>
      <w:r w:rsidR="00B9127E" w:rsidRPr="00AF0441">
        <w:rPr>
          <w:rFonts w:eastAsia="Arial" w:cs="Arial"/>
          <w:color w:val="221F1F"/>
          <w:spacing w:val="-1"/>
        </w:rPr>
        <w:t>o</w:t>
      </w:r>
      <w:r w:rsidR="00B9127E" w:rsidRPr="00AF0441">
        <w:rPr>
          <w:rFonts w:eastAsia="Arial" w:cs="Arial"/>
          <w:color w:val="221F1F"/>
          <w:spacing w:val="1"/>
        </w:rPr>
        <w:t>u</w:t>
      </w:r>
      <w:r w:rsidR="00B9127E" w:rsidRPr="00AF0441">
        <w:rPr>
          <w:rFonts w:eastAsia="Arial" w:cs="Arial"/>
          <w:color w:val="221F1F"/>
        </w:rPr>
        <w:t xml:space="preserve">r </w:t>
      </w:r>
      <w:r w:rsidR="00B9127E" w:rsidRPr="00AF0441">
        <w:rPr>
          <w:rFonts w:eastAsia="Arial" w:cs="Arial"/>
          <w:color w:val="221F1F"/>
          <w:spacing w:val="-1"/>
        </w:rPr>
        <w:t>i</w:t>
      </w:r>
      <w:r w:rsidR="00B9127E" w:rsidRPr="00AF0441">
        <w:rPr>
          <w:rFonts w:eastAsia="Arial" w:cs="Arial"/>
          <w:color w:val="221F1F"/>
          <w:spacing w:val="1"/>
        </w:rPr>
        <w:t>d</w:t>
      </w:r>
      <w:r w:rsidR="00B9127E" w:rsidRPr="00AF0441">
        <w:rPr>
          <w:rFonts w:eastAsia="Arial" w:cs="Arial"/>
          <w:color w:val="221F1F"/>
          <w:spacing w:val="-1"/>
        </w:rPr>
        <w:t>en</w:t>
      </w:r>
      <w:r w:rsidR="00B9127E" w:rsidRPr="00AF0441">
        <w:rPr>
          <w:rFonts w:eastAsia="Arial" w:cs="Arial"/>
          <w:color w:val="221F1F"/>
        </w:rPr>
        <w:t>ti</w:t>
      </w:r>
      <w:r w:rsidR="00B9127E" w:rsidRPr="00AF0441">
        <w:rPr>
          <w:rFonts w:eastAsia="Arial" w:cs="Arial"/>
          <w:color w:val="221F1F"/>
          <w:spacing w:val="3"/>
        </w:rPr>
        <w:t>t</w:t>
      </w:r>
      <w:r w:rsidR="00B9127E" w:rsidRPr="00AF0441">
        <w:rPr>
          <w:rFonts w:eastAsia="Arial" w:cs="Arial"/>
          <w:color w:val="221F1F"/>
          <w:spacing w:val="-2"/>
        </w:rPr>
        <w:t>y</w:t>
      </w:r>
      <w:r w:rsidR="00B9127E" w:rsidRPr="00AF0441">
        <w:rPr>
          <w:rFonts w:eastAsia="Arial" w:cs="Arial"/>
          <w:color w:val="221F1F"/>
        </w:rPr>
        <w:t>)</w:t>
      </w:r>
      <w:r w:rsidR="00B9127E" w:rsidRPr="00AF0441">
        <w:rPr>
          <w:rFonts w:eastAsia="Arial" w:cs="Arial"/>
          <w:color w:val="221F1F"/>
          <w:spacing w:val="2"/>
        </w:rPr>
        <w:t xml:space="preserve"> </w:t>
      </w:r>
      <w:r w:rsidR="00B9127E" w:rsidRPr="00AF0441">
        <w:rPr>
          <w:rFonts w:eastAsia="Arial" w:cs="Arial"/>
          <w:color w:val="221F1F"/>
          <w:spacing w:val="-1"/>
        </w:rPr>
        <w:t>o</w:t>
      </w:r>
      <w:r w:rsidR="00B9127E" w:rsidRPr="00AF0441">
        <w:rPr>
          <w:rFonts w:eastAsia="Arial" w:cs="Arial"/>
          <w:color w:val="221F1F"/>
        </w:rPr>
        <w:t>r</w:t>
      </w:r>
      <w:r w:rsidR="00B9127E" w:rsidRPr="00AF0441">
        <w:rPr>
          <w:rFonts w:eastAsia="Arial" w:cs="Arial"/>
          <w:color w:val="221F1F"/>
          <w:spacing w:val="2"/>
        </w:rPr>
        <w:t xml:space="preserve"> </w:t>
      </w:r>
      <w:r w:rsidR="00B9127E" w:rsidRPr="00AF0441">
        <w:rPr>
          <w:rFonts w:eastAsia="Arial" w:cs="Arial"/>
          <w:color w:val="221F1F"/>
          <w:spacing w:val="-1"/>
        </w:rPr>
        <w:t>p</w:t>
      </w:r>
      <w:r w:rsidR="00B9127E" w:rsidRPr="00AF0441">
        <w:rPr>
          <w:rFonts w:eastAsia="Arial" w:cs="Arial"/>
          <w:color w:val="221F1F"/>
          <w:spacing w:val="1"/>
        </w:rPr>
        <w:t>a</w:t>
      </w:r>
      <w:r w:rsidR="00B9127E" w:rsidRPr="00AF0441">
        <w:rPr>
          <w:rFonts w:eastAsia="Arial" w:cs="Arial"/>
          <w:color w:val="221F1F"/>
        </w:rPr>
        <w:t xml:space="preserve">rt </w:t>
      </w:r>
      <w:r w:rsidR="00B9127E" w:rsidRPr="00AF0441">
        <w:rPr>
          <w:rFonts w:eastAsia="Arial" w:cs="Arial"/>
          <w:color w:val="221F1F"/>
          <w:spacing w:val="-1"/>
        </w:rPr>
        <w:t>o</w:t>
      </w:r>
      <w:r w:rsidR="00B9127E" w:rsidRPr="00AF0441">
        <w:rPr>
          <w:rFonts w:eastAsia="Arial" w:cs="Arial"/>
          <w:color w:val="221F1F"/>
        </w:rPr>
        <w:t>f</w:t>
      </w:r>
      <w:r w:rsidR="00B9127E" w:rsidRPr="00AF0441">
        <w:rPr>
          <w:rFonts w:eastAsia="Arial" w:cs="Arial"/>
          <w:color w:val="221F1F"/>
          <w:spacing w:val="1"/>
        </w:rPr>
        <w:t xml:space="preserve"> </w:t>
      </w:r>
      <w:r w:rsidR="00B9127E" w:rsidRPr="00AF0441">
        <w:rPr>
          <w:rFonts w:eastAsia="Arial" w:cs="Arial"/>
          <w:color w:val="221F1F"/>
          <w:spacing w:val="2"/>
        </w:rPr>
        <w:t>i</w:t>
      </w:r>
      <w:r w:rsidR="00B9127E" w:rsidRPr="00AF0441">
        <w:rPr>
          <w:rFonts w:eastAsia="Arial" w:cs="Arial"/>
          <w:color w:val="221F1F"/>
        </w:rPr>
        <w:t>t</w:t>
      </w:r>
      <w:r w:rsidR="00B9127E" w:rsidRPr="00AF0441">
        <w:rPr>
          <w:rFonts w:eastAsia="Arial" w:cs="Arial"/>
          <w:color w:val="221F1F"/>
          <w:spacing w:val="1"/>
        </w:rPr>
        <w:t xml:space="preserve"> </w:t>
      </w:r>
      <w:r w:rsidR="00B9127E" w:rsidRPr="00AF0441">
        <w:rPr>
          <w:rFonts w:eastAsia="Arial" w:cs="Arial"/>
          <w:color w:val="221F1F"/>
          <w:spacing w:val="-1"/>
        </w:rPr>
        <w:t>e</w:t>
      </w:r>
      <w:r w:rsidR="00B9127E" w:rsidRPr="00AF0441">
        <w:rPr>
          <w:rFonts w:eastAsia="Arial" w:cs="Arial"/>
          <w:color w:val="221F1F"/>
        </w:rPr>
        <w:t>v</w:t>
      </w:r>
      <w:r w:rsidR="00B9127E" w:rsidRPr="00AF0441">
        <w:rPr>
          <w:rFonts w:eastAsia="Arial" w:cs="Arial"/>
          <w:color w:val="221F1F"/>
          <w:spacing w:val="-1"/>
        </w:rPr>
        <w:t>e</w:t>
      </w:r>
      <w:r w:rsidR="00B9127E" w:rsidRPr="00AF0441">
        <w:rPr>
          <w:rFonts w:eastAsia="Arial" w:cs="Arial"/>
          <w:color w:val="221F1F"/>
        </w:rPr>
        <w:t>n</w:t>
      </w:r>
      <w:r w:rsidR="00B9127E" w:rsidRPr="00AF0441">
        <w:rPr>
          <w:rFonts w:eastAsia="Arial" w:cs="Arial"/>
          <w:color w:val="221F1F"/>
          <w:spacing w:val="-1"/>
        </w:rPr>
        <w:t xml:space="preserve"> </w:t>
      </w:r>
      <w:r w:rsidR="00B9127E" w:rsidRPr="00AF0441">
        <w:rPr>
          <w:rFonts w:eastAsia="Arial" w:cs="Arial"/>
          <w:color w:val="221F1F"/>
        </w:rPr>
        <w:t>if</w:t>
      </w:r>
      <w:r w:rsidR="00B9127E" w:rsidRPr="00AF0441">
        <w:rPr>
          <w:rFonts w:eastAsia="Arial" w:cs="Arial"/>
          <w:color w:val="221F1F"/>
          <w:spacing w:val="3"/>
        </w:rPr>
        <w:t xml:space="preserve"> </w:t>
      </w:r>
      <w:r w:rsidR="00B9127E" w:rsidRPr="00AF0441">
        <w:rPr>
          <w:rFonts w:eastAsia="Arial" w:cs="Arial"/>
          <w:color w:val="221F1F"/>
          <w:spacing w:val="-2"/>
        </w:rPr>
        <w:t>y</w:t>
      </w:r>
      <w:r w:rsidR="00B9127E" w:rsidRPr="00AF0441">
        <w:rPr>
          <w:rFonts w:eastAsia="Arial" w:cs="Arial"/>
          <w:color w:val="221F1F"/>
          <w:spacing w:val="1"/>
        </w:rPr>
        <w:t>o</w:t>
      </w:r>
      <w:r w:rsidR="00B9127E" w:rsidRPr="00AF0441">
        <w:rPr>
          <w:rFonts w:eastAsia="Arial" w:cs="Arial"/>
          <w:color w:val="221F1F"/>
        </w:rPr>
        <w:t>u</w:t>
      </w:r>
      <w:r w:rsidR="00B9127E" w:rsidRPr="00AF0441">
        <w:rPr>
          <w:rFonts w:eastAsia="Arial" w:cs="Arial"/>
          <w:color w:val="221F1F"/>
          <w:spacing w:val="-1"/>
        </w:rPr>
        <w:t xml:space="preserve"> </w:t>
      </w:r>
      <w:r w:rsidR="00B9127E" w:rsidRPr="00AF0441">
        <w:rPr>
          <w:rFonts w:eastAsia="Arial" w:cs="Arial"/>
          <w:color w:val="221F1F"/>
          <w:spacing w:val="3"/>
        </w:rPr>
        <w:t>s</w:t>
      </w:r>
      <w:r w:rsidR="00B9127E" w:rsidRPr="00AF0441">
        <w:rPr>
          <w:rFonts w:eastAsia="Arial" w:cs="Arial"/>
          <w:color w:val="221F1F"/>
          <w:spacing w:val="1"/>
        </w:rPr>
        <w:t>a</w:t>
      </w:r>
      <w:r w:rsidR="00B9127E" w:rsidRPr="00AF0441">
        <w:rPr>
          <w:rFonts w:eastAsia="Arial" w:cs="Arial"/>
          <w:color w:val="221F1F"/>
        </w:rPr>
        <w:t>y</w:t>
      </w:r>
      <w:r w:rsidR="00B9127E" w:rsidRPr="00AF0441">
        <w:rPr>
          <w:rFonts w:eastAsia="Arial" w:cs="Arial"/>
          <w:color w:val="221F1F"/>
          <w:spacing w:val="-2"/>
        </w:rPr>
        <w:t xml:space="preserve"> </w:t>
      </w:r>
      <w:r w:rsidR="00B9127E" w:rsidRPr="00AF0441">
        <w:rPr>
          <w:rFonts w:eastAsia="Arial" w:cs="Arial"/>
          <w:color w:val="221F1F"/>
        </w:rPr>
        <w:t>it is c</w:t>
      </w:r>
      <w:r w:rsidR="00B9127E" w:rsidRPr="00AF0441">
        <w:rPr>
          <w:rFonts w:eastAsia="Arial" w:cs="Arial"/>
          <w:color w:val="221F1F"/>
          <w:spacing w:val="-1"/>
        </w:rPr>
        <w:t>on</w:t>
      </w:r>
      <w:r w:rsidR="00B9127E" w:rsidRPr="00AF0441">
        <w:rPr>
          <w:rFonts w:eastAsia="Arial" w:cs="Arial"/>
          <w:color w:val="221F1F"/>
        </w:rPr>
        <w:t>f</w:t>
      </w:r>
      <w:r w:rsidR="00B9127E" w:rsidRPr="00AF0441">
        <w:rPr>
          <w:rFonts w:eastAsia="Arial" w:cs="Arial"/>
          <w:color w:val="221F1F"/>
          <w:spacing w:val="2"/>
        </w:rPr>
        <w:t>i</w:t>
      </w:r>
      <w:r w:rsidR="00B9127E" w:rsidRPr="00AF0441">
        <w:rPr>
          <w:rFonts w:eastAsia="Arial" w:cs="Arial"/>
          <w:color w:val="221F1F"/>
          <w:spacing w:val="-1"/>
        </w:rPr>
        <w:t>d</w:t>
      </w:r>
      <w:r w:rsidR="00B9127E" w:rsidRPr="00AF0441">
        <w:rPr>
          <w:rFonts w:eastAsia="Arial" w:cs="Arial"/>
          <w:color w:val="221F1F"/>
          <w:spacing w:val="1"/>
        </w:rPr>
        <w:t>e</w:t>
      </w:r>
      <w:r w:rsidR="00B9127E" w:rsidRPr="00AF0441">
        <w:rPr>
          <w:rFonts w:eastAsia="Arial" w:cs="Arial"/>
          <w:color w:val="221F1F"/>
          <w:spacing w:val="-1"/>
        </w:rPr>
        <w:t>n</w:t>
      </w:r>
      <w:r w:rsidR="00B9127E" w:rsidRPr="00AF0441">
        <w:rPr>
          <w:rFonts w:eastAsia="Arial" w:cs="Arial"/>
          <w:color w:val="221F1F"/>
        </w:rPr>
        <w:t>t</w:t>
      </w:r>
      <w:r w:rsidR="00B9127E" w:rsidRPr="00AF0441">
        <w:rPr>
          <w:rFonts w:eastAsia="Arial" w:cs="Arial"/>
          <w:color w:val="221F1F"/>
          <w:spacing w:val="2"/>
        </w:rPr>
        <w:t>i</w:t>
      </w:r>
      <w:r w:rsidR="00B9127E" w:rsidRPr="00AF0441">
        <w:rPr>
          <w:rFonts w:eastAsia="Arial" w:cs="Arial"/>
          <w:color w:val="221F1F"/>
          <w:spacing w:val="-1"/>
        </w:rPr>
        <w:t>a</w:t>
      </w:r>
      <w:r w:rsidR="00B9127E" w:rsidRPr="00AF0441">
        <w:rPr>
          <w:rFonts w:eastAsia="Arial" w:cs="Arial"/>
          <w:color w:val="221F1F"/>
        </w:rPr>
        <w:t>l.</w:t>
      </w:r>
    </w:p>
    <w:p w14:paraId="4ED9CF9D" w14:textId="77777777" w:rsidR="00B9127E" w:rsidRDefault="00B9127E">
      <w:pPr>
        <w:spacing w:line="276" w:lineRule="auto"/>
        <w:rPr>
          <w:rFonts w:eastAsia="Arial" w:cs="Arial"/>
          <w:color w:val="221F1F"/>
        </w:rPr>
      </w:pPr>
      <w:r>
        <w:rPr>
          <w:rFonts w:eastAsia="Arial" w:cs="Arial"/>
          <w:color w:val="221F1F"/>
        </w:rPr>
        <w:br w:type="page"/>
      </w:r>
    </w:p>
    <w:p w14:paraId="313FD84D" w14:textId="77777777" w:rsidR="00B9127E" w:rsidRPr="00AF0441" w:rsidRDefault="00B9127E" w:rsidP="00B65D37">
      <w:pPr>
        <w:pStyle w:val="Heading1"/>
        <w:pageBreakBefore w:val="0"/>
        <w:spacing w:before="300" w:after="280" w:line="240" w:lineRule="auto"/>
        <w:rPr>
          <w:b/>
          <w:bCs/>
          <w:sz w:val="22"/>
          <w:szCs w:val="22"/>
        </w:rPr>
      </w:pPr>
      <w:r w:rsidRPr="00AF0441">
        <w:rPr>
          <w:lang w:val="en-US"/>
        </w:rPr>
        <w:lastRenderedPageBreak/>
        <w:t xml:space="preserve">Annex A: NHS Provider </w:t>
      </w:r>
      <w:proofErr w:type="spellStart"/>
      <w:r w:rsidRPr="00AF0441">
        <w:rPr>
          <w:lang w:val="en-US"/>
        </w:rPr>
        <w:t>Licence</w:t>
      </w:r>
      <w:proofErr w:type="spellEnd"/>
      <w:r w:rsidRPr="00AF0441">
        <w:rPr>
          <w:lang w:val="en-US"/>
        </w:rPr>
        <w:t xml:space="preserve"> General Condition G4: Fit and Proper Persons as Governors and Directors</w:t>
      </w:r>
    </w:p>
    <w:p w14:paraId="7959BD9D" w14:textId="77777777" w:rsidR="00B9127E" w:rsidRPr="00AF0441" w:rsidRDefault="00B9127E" w:rsidP="00B9127E">
      <w:pPr>
        <w:pStyle w:val="Default"/>
        <w:jc w:val="center"/>
        <w:rPr>
          <w:b/>
          <w:bCs/>
          <w:sz w:val="22"/>
          <w:szCs w:val="22"/>
        </w:rPr>
      </w:pPr>
    </w:p>
    <w:p w14:paraId="02CC205B" w14:textId="77777777" w:rsidR="00B9127E" w:rsidRPr="00AF0441" w:rsidRDefault="00B9127E" w:rsidP="00B9127E">
      <w:pPr>
        <w:pStyle w:val="Default"/>
        <w:jc w:val="center"/>
        <w:rPr>
          <w:b/>
          <w:bCs/>
        </w:rPr>
      </w:pPr>
      <w:r w:rsidRPr="00AF0441">
        <w:rPr>
          <w:b/>
          <w:bCs/>
        </w:rPr>
        <w:t>The Provider Licence</w:t>
      </w:r>
    </w:p>
    <w:p w14:paraId="6C020152" w14:textId="77777777" w:rsidR="00B9127E" w:rsidRPr="00AF0441" w:rsidRDefault="00B9127E" w:rsidP="00B9127E">
      <w:pPr>
        <w:pStyle w:val="Default"/>
        <w:jc w:val="center"/>
        <w:rPr>
          <w:b/>
          <w:bCs/>
        </w:rPr>
      </w:pPr>
      <w:r w:rsidRPr="00AF0441">
        <w:rPr>
          <w:b/>
          <w:bCs/>
        </w:rPr>
        <w:t>Condition G4: Current form</w:t>
      </w:r>
    </w:p>
    <w:p w14:paraId="23F9A4D3" w14:textId="77777777" w:rsidR="00B9127E" w:rsidRPr="00AF0441" w:rsidRDefault="00B9127E" w:rsidP="00B9127E">
      <w:pPr>
        <w:pStyle w:val="Default"/>
        <w:jc w:val="both"/>
        <w:rPr>
          <w:b/>
          <w:bCs/>
        </w:rPr>
      </w:pPr>
      <w:r w:rsidRPr="00AF0441">
        <w:rPr>
          <w:b/>
          <w:bCs/>
        </w:rPr>
        <w:t xml:space="preserve">Condition G4 – Fit and proper persons as Governors and Directors (also applicable to those performing equivalent or similar functions) </w:t>
      </w:r>
    </w:p>
    <w:p w14:paraId="3B34EAC6" w14:textId="77777777" w:rsidR="00B9127E" w:rsidRPr="00AF0441" w:rsidRDefault="00B9127E" w:rsidP="00B9127E">
      <w:pPr>
        <w:pStyle w:val="Default"/>
        <w:jc w:val="both"/>
      </w:pPr>
    </w:p>
    <w:p w14:paraId="781F89A4" w14:textId="77777777" w:rsidR="00B9127E" w:rsidRPr="00AF0441" w:rsidRDefault="00B9127E" w:rsidP="00AF7CB5">
      <w:pPr>
        <w:pStyle w:val="Default"/>
      </w:pPr>
      <w:r w:rsidRPr="00AF0441">
        <w:t xml:space="preserve">1. The Licensee shall ensure that no person who is an unfit person may become or continue as a Governor, except with the approval in writing of Monitor. </w:t>
      </w:r>
    </w:p>
    <w:p w14:paraId="6CF03F01" w14:textId="77777777" w:rsidR="00B9127E" w:rsidRPr="00AF0441" w:rsidRDefault="00B9127E" w:rsidP="00AF7CB5">
      <w:pPr>
        <w:pStyle w:val="Default"/>
      </w:pPr>
      <w:r w:rsidRPr="00AF0441">
        <w:t xml:space="preserve">2. The Licensee shall not appoint as a Director any person who is an unfit person, except with the approval in writing of Monitor. </w:t>
      </w:r>
    </w:p>
    <w:p w14:paraId="57ADEEE4" w14:textId="77777777" w:rsidR="00B9127E" w:rsidRPr="00AF0441" w:rsidRDefault="00B9127E" w:rsidP="00AF7CB5">
      <w:pPr>
        <w:pStyle w:val="Default"/>
      </w:pPr>
      <w:r w:rsidRPr="00AF0441">
        <w:t xml:space="preserve">3. The Licensee shall ensure that its contracts of service with its Directors contain a provision permitting summary termination in the event of a Director being or becoming an unfit person. The Licensee shall ensure that it enforces that provision promptly upon discovering any Director to be an unfit person, except with the approval in writing of Monitor. </w:t>
      </w:r>
    </w:p>
    <w:p w14:paraId="46B27F76" w14:textId="77777777" w:rsidR="00B9127E" w:rsidRPr="00AF0441" w:rsidRDefault="00B9127E" w:rsidP="00AF7CB5">
      <w:pPr>
        <w:pStyle w:val="Default"/>
      </w:pPr>
      <w:r w:rsidRPr="00AF0441">
        <w:t xml:space="preserve">4. If Monitor has given approval in relation to any person in accordance with paragraph 1, 2, or 3 of this condition the Licensee shall notify Monitor promptly in writing of any material change in the role required of or performed by that person. </w:t>
      </w:r>
    </w:p>
    <w:p w14:paraId="48D0BB84" w14:textId="77777777" w:rsidR="00B9127E" w:rsidRPr="00AF0441" w:rsidRDefault="00B9127E" w:rsidP="00B9127E">
      <w:pPr>
        <w:pStyle w:val="Default"/>
        <w:jc w:val="both"/>
      </w:pPr>
      <w:r w:rsidRPr="00AF0441">
        <w:t xml:space="preserve">5. In this Condition an unfit person is: </w:t>
      </w:r>
    </w:p>
    <w:p w14:paraId="0AB69524" w14:textId="77777777" w:rsidR="00B9127E" w:rsidRPr="00AF0441" w:rsidRDefault="00B9127E" w:rsidP="00724A86">
      <w:pPr>
        <w:pStyle w:val="Default"/>
        <w:ind w:hanging="147"/>
        <w:jc w:val="both"/>
      </w:pPr>
      <w:r w:rsidRPr="00AF0441">
        <w:t xml:space="preserve">(a) an individual; </w:t>
      </w:r>
    </w:p>
    <w:p w14:paraId="198445EB" w14:textId="77777777" w:rsidR="00B9127E" w:rsidRPr="00AF0441" w:rsidRDefault="00B9127E" w:rsidP="00AF7CB5">
      <w:pPr>
        <w:pStyle w:val="Default"/>
        <w:spacing w:after="50"/>
        <w:ind w:left="1440"/>
      </w:pPr>
      <w:r w:rsidRPr="00AF0441">
        <w:t>(</w:t>
      </w:r>
      <w:proofErr w:type="spellStart"/>
      <w:r w:rsidRPr="00AF0441">
        <w:t>i</w:t>
      </w:r>
      <w:proofErr w:type="spellEnd"/>
      <w:r w:rsidRPr="00AF0441">
        <w:t xml:space="preserve">) who has been adjudged bankrupt or whose estate has been sequestrated and (in either case) has not been discharged; or </w:t>
      </w:r>
    </w:p>
    <w:p w14:paraId="027B18EC" w14:textId="77777777" w:rsidR="00B9127E" w:rsidRPr="00AF0441" w:rsidRDefault="00B9127E" w:rsidP="00AF7CB5">
      <w:pPr>
        <w:pStyle w:val="Default"/>
        <w:spacing w:after="50"/>
        <w:ind w:left="1440"/>
      </w:pPr>
      <w:r w:rsidRPr="00AF0441">
        <w:t xml:space="preserve">(ii) who has made a composition or arrangement with, or granted a trust deed for, his creditors and has not been discharged in respect of it; or </w:t>
      </w:r>
    </w:p>
    <w:p w14:paraId="4777D353" w14:textId="77777777" w:rsidR="00B9127E" w:rsidRPr="00AF0441" w:rsidRDefault="00B9127E" w:rsidP="00AF7CB5">
      <w:pPr>
        <w:pStyle w:val="Default"/>
        <w:spacing w:after="50"/>
        <w:ind w:left="1440"/>
      </w:pPr>
      <w:r w:rsidRPr="00AF0441">
        <w:lastRenderedPageBreak/>
        <w:t xml:space="preserve">(iii) who within the preceding five years has been convicted in the British Islands of any offence and a sentence of imprisonment (whether suspended or not) for a period of not less than three months (without the option of a fine) was imposed on him; or </w:t>
      </w:r>
    </w:p>
    <w:p w14:paraId="5AF2FCD5" w14:textId="77777777" w:rsidR="00B9127E" w:rsidRPr="00AF0441" w:rsidRDefault="00B9127E" w:rsidP="00AF7CB5">
      <w:pPr>
        <w:pStyle w:val="Default"/>
        <w:ind w:left="1440"/>
      </w:pPr>
      <w:r w:rsidRPr="00AF0441">
        <w:t xml:space="preserve">(iv) who is subject to an unexpired disqualification order made under the Company Directors’ Disqualification Act 1986; or </w:t>
      </w:r>
    </w:p>
    <w:p w14:paraId="70E91D53" w14:textId="77777777" w:rsidR="00B9127E" w:rsidRPr="00AF0441" w:rsidRDefault="00B9127E" w:rsidP="00AF7CB5">
      <w:pPr>
        <w:pStyle w:val="Default"/>
        <w:ind w:left="924"/>
      </w:pPr>
      <w:r w:rsidRPr="00AF0441">
        <w:t>(b) a body corporate, or a body corporate with a parent body corporate</w:t>
      </w:r>
    </w:p>
    <w:p w14:paraId="3A16DD08" w14:textId="77777777" w:rsidR="00B9127E" w:rsidRPr="00AF0441" w:rsidRDefault="00B9127E" w:rsidP="00AF7CB5">
      <w:pPr>
        <w:pStyle w:val="Default"/>
        <w:spacing w:after="120"/>
        <w:ind w:left="1418" w:hanging="335"/>
        <w:rPr>
          <w:color w:val="auto"/>
        </w:rPr>
      </w:pPr>
      <w:r w:rsidRPr="00AF0441">
        <w:rPr>
          <w:color w:val="auto"/>
        </w:rPr>
        <w:t>(</w:t>
      </w:r>
      <w:proofErr w:type="spellStart"/>
      <w:r w:rsidRPr="00AF0441">
        <w:rPr>
          <w:color w:val="auto"/>
        </w:rPr>
        <w:t>i</w:t>
      </w:r>
      <w:proofErr w:type="spellEnd"/>
      <w:r w:rsidRPr="00AF0441">
        <w:rPr>
          <w:color w:val="auto"/>
        </w:rPr>
        <w:t xml:space="preserve">) where one or more of the Directors of the body corporate or of its parent body corporate is an unfit person under the provisions of sub-paragraph (a) of this paragraph, or </w:t>
      </w:r>
    </w:p>
    <w:p w14:paraId="1A2A5AB1" w14:textId="77777777" w:rsidR="00B9127E" w:rsidRPr="00AF0441" w:rsidRDefault="00B9127E" w:rsidP="00AF7CB5">
      <w:pPr>
        <w:pStyle w:val="Default"/>
        <w:spacing w:after="120"/>
        <w:ind w:left="1440"/>
        <w:rPr>
          <w:color w:val="auto"/>
        </w:rPr>
      </w:pPr>
      <w:r w:rsidRPr="00AF0441">
        <w:rPr>
          <w:color w:val="auto"/>
        </w:rPr>
        <w:t xml:space="preserve">(ii) in relation to which a voluntary arrangement is proposed under section 1 of the Insolvency Act 1986, or </w:t>
      </w:r>
    </w:p>
    <w:p w14:paraId="65E60985" w14:textId="77777777" w:rsidR="00B9127E" w:rsidRPr="00AF0441" w:rsidRDefault="00B9127E" w:rsidP="00AF7CB5">
      <w:pPr>
        <w:pStyle w:val="Default"/>
        <w:spacing w:after="120"/>
        <w:ind w:left="1440"/>
        <w:rPr>
          <w:color w:val="auto"/>
        </w:rPr>
      </w:pPr>
      <w:r w:rsidRPr="00AF0441">
        <w:rPr>
          <w:color w:val="auto"/>
        </w:rPr>
        <w:t xml:space="preserve">(iii) which has a receiver (including an administrative receiver within the meaning of section 29(2) of the 1986 Act) appointed for the whole or any material part of its assets or undertaking, or </w:t>
      </w:r>
    </w:p>
    <w:p w14:paraId="45082F9F" w14:textId="77777777" w:rsidR="00B9127E" w:rsidRPr="00AF0441" w:rsidRDefault="00B9127E" w:rsidP="00AF7CB5">
      <w:pPr>
        <w:pStyle w:val="Default"/>
        <w:spacing w:after="120"/>
        <w:ind w:left="1440"/>
        <w:rPr>
          <w:color w:val="auto"/>
        </w:rPr>
      </w:pPr>
      <w:r w:rsidRPr="00AF0441">
        <w:rPr>
          <w:color w:val="auto"/>
        </w:rPr>
        <w:t xml:space="preserve">(iv) which has an administrator appointed to manage its affairs, business and property in accordance with Schedule B1 to the 1986 Act, or </w:t>
      </w:r>
    </w:p>
    <w:p w14:paraId="6617CDB6" w14:textId="77777777" w:rsidR="00B9127E" w:rsidRPr="00AF0441" w:rsidRDefault="00B9127E" w:rsidP="00AF7CB5">
      <w:pPr>
        <w:pStyle w:val="Default"/>
        <w:spacing w:after="120"/>
        <w:ind w:left="1083" w:firstLine="51"/>
        <w:rPr>
          <w:color w:val="auto"/>
        </w:rPr>
      </w:pPr>
      <w:r w:rsidRPr="00AF0441">
        <w:rPr>
          <w:color w:val="auto"/>
        </w:rPr>
        <w:t xml:space="preserve">(v) which passes any resolution for winding up, or </w:t>
      </w:r>
    </w:p>
    <w:p w14:paraId="3A3BAEFC" w14:textId="77777777" w:rsidR="00B9127E" w:rsidRPr="00AF0441" w:rsidRDefault="00B9127E" w:rsidP="00AF7CB5">
      <w:pPr>
        <w:pStyle w:val="BodyText2"/>
        <w:ind w:left="1287" w:hanging="153"/>
      </w:pPr>
      <w:r w:rsidRPr="00AF0441">
        <w:rPr>
          <w:color w:val="auto"/>
        </w:rPr>
        <w:t>(vi) which becomes subject to an order of a Court for winding up.</w:t>
      </w:r>
    </w:p>
    <w:p w14:paraId="43C64541" w14:textId="77777777" w:rsidR="00B65D37" w:rsidRDefault="00B65D37">
      <w:pPr>
        <w:spacing w:line="276" w:lineRule="auto"/>
        <w:rPr>
          <w:color w:val="005EB8" w:themeColor="text1"/>
          <w:sz w:val="36"/>
          <w:szCs w:val="36"/>
          <w:lang w:val="en-US"/>
        </w:rPr>
      </w:pPr>
      <w:r>
        <w:rPr>
          <w:color w:val="005EB8" w:themeColor="text1"/>
          <w:sz w:val="36"/>
          <w:szCs w:val="36"/>
          <w:lang w:val="en-US"/>
        </w:rPr>
        <w:br w:type="page"/>
      </w:r>
    </w:p>
    <w:p w14:paraId="19E0669B" w14:textId="71B8F31B" w:rsidR="00B9127E" w:rsidRPr="00B65D37" w:rsidRDefault="00B9127E" w:rsidP="00744D4A">
      <w:pPr>
        <w:spacing w:after="240"/>
        <w:rPr>
          <w:color w:val="005EB8" w:themeColor="text1"/>
          <w:sz w:val="72"/>
          <w:szCs w:val="72"/>
        </w:rPr>
      </w:pPr>
      <w:r w:rsidRPr="00B65D37">
        <w:rPr>
          <w:color w:val="005EB8" w:themeColor="text1"/>
          <w:sz w:val="72"/>
          <w:szCs w:val="72"/>
          <w:lang w:val="en-US"/>
        </w:rPr>
        <w:lastRenderedPageBreak/>
        <w:t xml:space="preserve">Annex B: Relevant </w:t>
      </w:r>
      <w:r w:rsidR="001C41CB">
        <w:rPr>
          <w:color w:val="005EB8" w:themeColor="text1"/>
          <w:sz w:val="72"/>
          <w:szCs w:val="72"/>
          <w:lang w:val="en-US"/>
        </w:rPr>
        <w:t>l</w:t>
      </w:r>
      <w:r w:rsidRPr="00B65D37">
        <w:rPr>
          <w:color w:val="005EB8" w:themeColor="text1"/>
          <w:sz w:val="72"/>
          <w:szCs w:val="72"/>
          <w:lang w:val="en-US"/>
        </w:rPr>
        <w:t>egislation: the fit and proper persons tests</w:t>
      </w:r>
    </w:p>
    <w:p w14:paraId="50CCF68A" w14:textId="77777777" w:rsidR="00B9127E" w:rsidRPr="00AF0441" w:rsidRDefault="00B9127E" w:rsidP="00AF7CB5">
      <w:pPr>
        <w:spacing w:before="360" w:after="100" w:afterAutospacing="1"/>
        <w:rPr>
          <w:rFonts w:eastAsia="Times New Roman" w:cstheme="minorHAnsi"/>
          <w:b/>
          <w:lang w:val="en" w:eastAsia="en-GB"/>
        </w:rPr>
      </w:pPr>
      <w:r w:rsidRPr="00AF0441">
        <w:rPr>
          <w:rFonts w:eastAsia="Times New Roman" w:cstheme="minorHAnsi"/>
          <w:b/>
          <w:lang w:val="en" w:eastAsia="en-GB"/>
        </w:rPr>
        <w:t>Regulation 5 of the Health and Social Care Act 2008 (Regulated Activities) Regulations 2014 (FPP Regulations)</w:t>
      </w:r>
    </w:p>
    <w:p w14:paraId="621AE8BE" w14:textId="77777777" w:rsidR="00B9127E" w:rsidRPr="00AF0441" w:rsidRDefault="00B9127E" w:rsidP="00B9127E">
      <w:pPr>
        <w:spacing w:before="100" w:beforeAutospacing="1" w:after="100" w:afterAutospacing="1"/>
        <w:jc w:val="both"/>
        <w:rPr>
          <w:rFonts w:eastAsia="Times New Roman" w:cstheme="minorHAnsi"/>
          <w:lang w:val="en" w:eastAsia="en-GB"/>
        </w:rPr>
      </w:pPr>
      <w:r w:rsidRPr="00AF0441">
        <w:rPr>
          <w:rFonts w:eastAsia="Times New Roman" w:cstheme="minorHAnsi"/>
          <w:lang w:val="en" w:eastAsia="en-GB"/>
        </w:rPr>
        <w:t>5.—</w:t>
      </w:r>
    </w:p>
    <w:p w14:paraId="3D5FAE58" w14:textId="77777777" w:rsidR="00B9127E" w:rsidRPr="00AF0441" w:rsidRDefault="00B9127E" w:rsidP="00AF7CB5">
      <w:pPr>
        <w:numPr>
          <w:ilvl w:val="0"/>
          <w:numId w:val="21"/>
        </w:numPr>
        <w:spacing w:before="100" w:beforeAutospacing="1" w:after="100" w:afterAutospacing="1" w:line="360" w:lineRule="atLeast"/>
        <w:rPr>
          <w:rFonts w:eastAsia="Times New Roman" w:cstheme="minorHAnsi"/>
          <w:lang w:val="en" w:eastAsia="en-GB"/>
        </w:rPr>
      </w:pPr>
      <w:r w:rsidRPr="00AF0441">
        <w:rPr>
          <w:rFonts w:eastAsia="Times New Roman" w:cstheme="minorHAnsi"/>
          <w:lang w:val="en" w:eastAsia="en-GB"/>
        </w:rPr>
        <w:t>This regulation applies where a service provider is a body other than a partnership.</w:t>
      </w:r>
    </w:p>
    <w:p w14:paraId="1AB04056" w14:textId="77777777" w:rsidR="00B9127E" w:rsidRPr="00AF0441" w:rsidRDefault="00B9127E" w:rsidP="00AF7CB5">
      <w:pPr>
        <w:numPr>
          <w:ilvl w:val="0"/>
          <w:numId w:val="21"/>
        </w:numPr>
        <w:spacing w:before="100" w:beforeAutospacing="1" w:after="100" w:afterAutospacing="1" w:line="360" w:lineRule="atLeast"/>
        <w:rPr>
          <w:rFonts w:eastAsia="Times New Roman" w:cstheme="minorHAnsi"/>
          <w:lang w:val="en" w:eastAsia="en-GB"/>
        </w:rPr>
      </w:pPr>
      <w:r w:rsidRPr="00AF0441">
        <w:rPr>
          <w:rFonts w:eastAsia="Times New Roman" w:cstheme="minorHAnsi"/>
          <w:lang w:val="en" w:eastAsia="en-GB"/>
        </w:rPr>
        <w:t xml:space="preserve">Unless the individual satisfies all the requirements set out in paragraph (3), a service provider must not appoint or have in place an individual— </w:t>
      </w:r>
    </w:p>
    <w:p w14:paraId="76A0D8F6" w14:textId="77777777" w:rsidR="00B9127E" w:rsidRPr="00AF0441" w:rsidRDefault="00B9127E" w:rsidP="00AF7CB5">
      <w:pPr>
        <w:numPr>
          <w:ilvl w:val="1"/>
          <w:numId w:val="21"/>
        </w:numPr>
        <w:spacing w:before="100" w:beforeAutospacing="1" w:after="100" w:afterAutospacing="1" w:line="360" w:lineRule="atLeast"/>
        <w:rPr>
          <w:rFonts w:eastAsia="Times New Roman" w:cstheme="minorHAnsi"/>
          <w:lang w:val="en" w:eastAsia="en-GB"/>
        </w:rPr>
      </w:pPr>
      <w:r w:rsidRPr="00AF0441">
        <w:rPr>
          <w:rFonts w:eastAsia="Times New Roman" w:cstheme="minorHAnsi"/>
          <w:lang w:val="en" w:eastAsia="en-GB"/>
        </w:rPr>
        <w:t>as a director of the service provider, or</w:t>
      </w:r>
    </w:p>
    <w:p w14:paraId="13B05EA4" w14:textId="77777777" w:rsidR="00B9127E" w:rsidRPr="00AF0441" w:rsidRDefault="00B9127E" w:rsidP="00AF7CB5">
      <w:pPr>
        <w:numPr>
          <w:ilvl w:val="1"/>
          <w:numId w:val="21"/>
        </w:numPr>
        <w:spacing w:before="100" w:beforeAutospacing="1" w:after="100" w:afterAutospacing="1" w:line="360" w:lineRule="atLeast"/>
        <w:rPr>
          <w:rFonts w:eastAsia="Times New Roman" w:cstheme="minorHAnsi"/>
          <w:lang w:val="en" w:eastAsia="en-GB"/>
        </w:rPr>
      </w:pPr>
      <w:r w:rsidRPr="00AF0441">
        <w:rPr>
          <w:rFonts w:eastAsia="Times New Roman" w:cstheme="minorHAnsi"/>
          <w:lang w:val="en" w:eastAsia="en-GB"/>
        </w:rPr>
        <w:t xml:space="preserve">performing the functions of, or functions equivalent or </w:t>
      </w:r>
      <w:proofErr w:type="gramStart"/>
      <w:r w:rsidRPr="00AF0441">
        <w:rPr>
          <w:rFonts w:eastAsia="Times New Roman" w:cstheme="minorHAnsi"/>
          <w:lang w:val="en" w:eastAsia="en-GB"/>
        </w:rPr>
        <w:t>similar to</w:t>
      </w:r>
      <w:proofErr w:type="gramEnd"/>
      <w:r w:rsidRPr="00AF0441">
        <w:rPr>
          <w:rFonts w:eastAsia="Times New Roman" w:cstheme="minorHAnsi"/>
          <w:lang w:val="en" w:eastAsia="en-GB"/>
        </w:rPr>
        <w:t xml:space="preserve"> the functions of a director.</w:t>
      </w:r>
    </w:p>
    <w:p w14:paraId="702B640F" w14:textId="77777777" w:rsidR="00B9127E" w:rsidRPr="00AF0441" w:rsidRDefault="00B9127E" w:rsidP="00AF7CB5">
      <w:pPr>
        <w:numPr>
          <w:ilvl w:val="0"/>
          <w:numId w:val="21"/>
        </w:numPr>
        <w:spacing w:before="100" w:beforeAutospacing="1" w:after="100" w:afterAutospacing="1" w:line="360" w:lineRule="atLeast"/>
        <w:rPr>
          <w:rFonts w:eastAsia="Times New Roman" w:cstheme="minorHAnsi"/>
          <w:lang w:val="en" w:eastAsia="en-GB"/>
        </w:rPr>
      </w:pPr>
      <w:r w:rsidRPr="00AF0441">
        <w:rPr>
          <w:rFonts w:eastAsia="Times New Roman" w:cstheme="minorHAnsi"/>
          <w:lang w:val="en" w:eastAsia="en-GB"/>
        </w:rPr>
        <w:t xml:space="preserve">The requirements referred to in paragraph (2) are that— </w:t>
      </w:r>
    </w:p>
    <w:p w14:paraId="4BAA9347" w14:textId="77777777" w:rsidR="00B9127E" w:rsidRPr="00AF0441" w:rsidRDefault="00B9127E" w:rsidP="00AF7CB5">
      <w:pPr>
        <w:numPr>
          <w:ilvl w:val="1"/>
          <w:numId w:val="21"/>
        </w:numPr>
        <w:spacing w:before="100" w:beforeAutospacing="1" w:after="100" w:afterAutospacing="1" w:line="360" w:lineRule="atLeast"/>
        <w:rPr>
          <w:rFonts w:eastAsia="Times New Roman" w:cstheme="minorHAnsi"/>
          <w:lang w:val="en" w:eastAsia="en-GB"/>
        </w:rPr>
      </w:pPr>
      <w:r w:rsidRPr="00AF0441">
        <w:rPr>
          <w:rFonts w:eastAsia="Times New Roman" w:cstheme="minorHAnsi"/>
          <w:lang w:val="en" w:eastAsia="en-GB"/>
        </w:rPr>
        <w:t>the individual is of good character,</w:t>
      </w:r>
    </w:p>
    <w:p w14:paraId="69E0E022" w14:textId="77777777" w:rsidR="00B9127E" w:rsidRPr="00AF0441" w:rsidRDefault="00B9127E" w:rsidP="00AF7CB5">
      <w:pPr>
        <w:numPr>
          <w:ilvl w:val="1"/>
          <w:numId w:val="21"/>
        </w:numPr>
        <w:spacing w:before="100" w:beforeAutospacing="1" w:after="100" w:afterAutospacing="1" w:line="360" w:lineRule="atLeast"/>
        <w:rPr>
          <w:rFonts w:eastAsia="Times New Roman" w:cstheme="minorHAnsi"/>
          <w:lang w:val="en" w:eastAsia="en-GB"/>
        </w:rPr>
      </w:pPr>
      <w:r w:rsidRPr="00AF0441">
        <w:rPr>
          <w:rFonts w:eastAsia="Times New Roman" w:cstheme="minorHAnsi"/>
          <w:lang w:val="en" w:eastAsia="en-GB"/>
        </w:rPr>
        <w:t>the individual has the qualifications, competence, skills and experience which are necessary for the relevant office or position or the work for which they are employed,</w:t>
      </w:r>
    </w:p>
    <w:p w14:paraId="73037448" w14:textId="77777777" w:rsidR="00B9127E" w:rsidRPr="00AF0441" w:rsidRDefault="00B9127E" w:rsidP="00AF7CB5">
      <w:pPr>
        <w:numPr>
          <w:ilvl w:val="1"/>
          <w:numId w:val="21"/>
        </w:numPr>
        <w:spacing w:before="100" w:beforeAutospacing="1" w:after="100" w:afterAutospacing="1" w:line="360" w:lineRule="atLeast"/>
        <w:rPr>
          <w:rFonts w:eastAsia="Times New Roman" w:cstheme="minorHAnsi"/>
          <w:lang w:val="en" w:eastAsia="en-GB"/>
        </w:rPr>
      </w:pPr>
      <w:r w:rsidRPr="00AF0441">
        <w:rPr>
          <w:rFonts w:eastAsia="Times New Roman" w:cstheme="minorHAnsi"/>
          <w:lang w:val="en" w:eastAsia="en-GB"/>
        </w:rPr>
        <w:t>the individual is able by reason of their health, after reasonable adjustments are made, of properly performing tasks which are intrinsic to the office or position for which they are appointed or to the work for which they are employed,</w:t>
      </w:r>
    </w:p>
    <w:p w14:paraId="6690D8A1" w14:textId="77777777" w:rsidR="00B9127E" w:rsidRPr="00AF0441" w:rsidRDefault="00B9127E" w:rsidP="00AF7CB5">
      <w:pPr>
        <w:numPr>
          <w:ilvl w:val="1"/>
          <w:numId w:val="21"/>
        </w:numPr>
        <w:spacing w:before="100" w:beforeAutospacing="1" w:after="100" w:afterAutospacing="1" w:line="360" w:lineRule="atLeast"/>
        <w:rPr>
          <w:rFonts w:eastAsia="Times New Roman" w:cstheme="minorHAnsi"/>
          <w:lang w:val="en" w:eastAsia="en-GB"/>
        </w:rPr>
      </w:pPr>
      <w:r w:rsidRPr="00AF0441">
        <w:rPr>
          <w:rFonts w:eastAsia="Times New Roman" w:cstheme="minorHAnsi"/>
          <w:lang w:val="en" w:eastAsia="en-GB"/>
        </w:rPr>
        <w:t>the individual has not been responsible for, been privy to, contributed to or facilitated any serious misconduct or mismanagement (whether unlawful or not) in the course of carrying on a regulated activity or providing a service elsewhere which, if provided in England, would be a regulated activity, and</w:t>
      </w:r>
    </w:p>
    <w:p w14:paraId="5DD376AC" w14:textId="77777777" w:rsidR="00B9127E" w:rsidRPr="00AF0441" w:rsidRDefault="00B9127E" w:rsidP="00AF7CB5">
      <w:pPr>
        <w:numPr>
          <w:ilvl w:val="1"/>
          <w:numId w:val="21"/>
        </w:numPr>
        <w:spacing w:before="100" w:beforeAutospacing="1" w:after="100" w:afterAutospacing="1" w:line="360" w:lineRule="atLeast"/>
        <w:rPr>
          <w:rFonts w:eastAsia="Times New Roman" w:cstheme="minorHAnsi"/>
          <w:lang w:val="en" w:eastAsia="en-GB"/>
        </w:rPr>
      </w:pPr>
      <w:r w:rsidRPr="00AF0441">
        <w:rPr>
          <w:rFonts w:eastAsia="Times New Roman" w:cstheme="minorHAnsi"/>
          <w:lang w:val="en" w:eastAsia="en-GB"/>
        </w:rPr>
        <w:t>none of the grounds of unfitness specified in Part 1 of Schedule 4 apply to the individual.</w:t>
      </w:r>
    </w:p>
    <w:p w14:paraId="147C8AB1" w14:textId="77777777" w:rsidR="00B9127E" w:rsidRPr="00AF0441" w:rsidRDefault="00B9127E" w:rsidP="00AF7CB5">
      <w:pPr>
        <w:numPr>
          <w:ilvl w:val="0"/>
          <w:numId w:val="21"/>
        </w:numPr>
        <w:spacing w:before="100" w:beforeAutospacing="1" w:after="100" w:afterAutospacing="1" w:line="360" w:lineRule="atLeast"/>
        <w:rPr>
          <w:rFonts w:eastAsia="Times New Roman" w:cstheme="minorHAnsi"/>
          <w:lang w:val="en" w:eastAsia="en-GB"/>
        </w:rPr>
      </w:pPr>
      <w:r w:rsidRPr="00AF0441">
        <w:rPr>
          <w:rFonts w:eastAsia="Times New Roman" w:cstheme="minorHAnsi"/>
          <w:lang w:val="en" w:eastAsia="en-GB"/>
        </w:rPr>
        <w:t>In assessing an individual's character for the purposes of paragraph (3)(a), the matters considered must include those listed in Part 2 of Schedule 4.</w:t>
      </w:r>
    </w:p>
    <w:p w14:paraId="08E1527D" w14:textId="77777777" w:rsidR="00B9127E" w:rsidRPr="00AF0441" w:rsidRDefault="00B9127E" w:rsidP="00AF7CB5">
      <w:pPr>
        <w:numPr>
          <w:ilvl w:val="0"/>
          <w:numId w:val="21"/>
        </w:numPr>
        <w:spacing w:before="100" w:beforeAutospacing="1" w:after="100" w:afterAutospacing="1" w:line="360" w:lineRule="atLeast"/>
        <w:rPr>
          <w:rFonts w:eastAsia="Times New Roman" w:cstheme="minorHAnsi"/>
          <w:lang w:val="en" w:eastAsia="en-GB"/>
        </w:rPr>
      </w:pPr>
      <w:r w:rsidRPr="00AF0441">
        <w:rPr>
          <w:rFonts w:eastAsia="Times New Roman" w:cstheme="minorHAnsi"/>
          <w:lang w:val="en" w:eastAsia="en-GB"/>
        </w:rPr>
        <w:lastRenderedPageBreak/>
        <w:t xml:space="preserve">The following information must be available to be supplied to the Commission in relation to </w:t>
      </w:r>
      <w:proofErr w:type="gramStart"/>
      <w:r w:rsidRPr="00AF0441">
        <w:rPr>
          <w:rFonts w:eastAsia="Times New Roman" w:cstheme="minorHAnsi"/>
          <w:lang w:val="en" w:eastAsia="en-GB"/>
        </w:rPr>
        <w:t>each individual</w:t>
      </w:r>
      <w:proofErr w:type="gramEnd"/>
      <w:r w:rsidRPr="00AF0441">
        <w:rPr>
          <w:rFonts w:eastAsia="Times New Roman" w:cstheme="minorHAnsi"/>
          <w:lang w:val="en" w:eastAsia="en-GB"/>
        </w:rPr>
        <w:t xml:space="preserve"> who holds an office or position referred to in paragraph (2)(a) or — </w:t>
      </w:r>
    </w:p>
    <w:p w14:paraId="47264300" w14:textId="77777777" w:rsidR="00B9127E" w:rsidRPr="00AF0441" w:rsidRDefault="00B9127E" w:rsidP="00AF7CB5">
      <w:pPr>
        <w:numPr>
          <w:ilvl w:val="1"/>
          <w:numId w:val="21"/>
        </w:numPr>
        <w:spacing w:before="100" w:beforeAutospacing="1" w:after="100" w:afterAutospacing="1" w:line="360" w:lineRule="atLeast"/>
        <w:rPr>
          <w:rFonts w:eastAsia="Times New Roman" w:cstheme="minorHAnsi"/>
          <w:lang w:val="en" w:eastAsia="en-GB"/>
        </w:rPr>
      </w:pPr>
      <w:r w:rsidRPr="00AF0441">
        <w:rPr>
          <w:rFonts w:eastAsia="Times New Roman" w:cstheme="minorHAnsi"/>
          <w:lang w:val="en" w:eastAsia="en-GB"/>
        </w:rPr>
        <w:t>the information specified in Schedule 3, and</w:t>
      </w:r>
    </w:p>
    <w:p w14:paraId="21E53CAE" w14:textId="77777777" w:rsidR="00B9127E" w:rsidRPr="00AF0441" w:rsidRDefault="00B9127E" w:rsidP="00AF7CB5">
      <w:pPr>
        <w:numPr>
          <w:ilvl w:val="1"/>
          <w:numId w:val="21"/>
        </w:numPr>
        <w:spacing w:before="100" w:beforeAutospacing="1" w:after="100" w:afterAutospacing="1" w:line="360" w:lineRule="atLeast"/>
        <w:rPr>
          <w:rFonts w:eastAsia="Times New Roman" w:cstheme="minorHAnsi"/>
          <w:lang w:val="en" w:eastAsia="en-GB"/>
        </w:rPr>
      </w:pPr>
      <w:r w:rsidRPr="00AF0441">
        <w:rPr>
          <w:rFonts w:eastAsia="Times New Roman" w:cstheme="minorHAnsi"/>
          <w:lang w:val="en" w:eastAsia="en-GB"/>
        </w:rPr>
        <w:t>such other information as is required to be kept by the service provider under any enactment which is relevant to that individual.</w:t>
      </w:r>
    </w:p>
    <w:p w14:paraId="7255A557" w14:textId="77777777" w:rsidR="00B9127E" w:rsidRPr="00AF0441" w:rsidRDefault="00B9127E" w:rsidP="00AF7CB5">
      <w:pPr>
        <w:numPr>
          <w:ilvl w:val="0"/>
          <w:numId w:val="21"/>
        </w:numPr>
        <w:spacing w:before="100" w:beforeAutospacing="1" w:after="100" w:afterAutospacing="1" w:line="360" w:lineRule="atLeast"/>
        <w:rPr>
          <w:rFonts w:eastAsia="Times New Roman" w:cstheme="minorHAnsi"/>
          <w:lang w:val="en" w:eastAsia="en-GB"/>
        </w:rPr>
      </w:pPr>
      <w:r w:rsidRPr="00AF0441">
        <w:rPr>
          <w:rFonts w:eastAsia="Times New Roman" w:cstheme="minorHAnsi"/>
          <w:lang w:val="en" w:eastAsia="en-GB"/>
        </w:rPr>
        <w:t xml:space="preserve">Where an individual who holds an office or position referred to in paragraph (2)(a) or (b) no longer meets the requirements in paragraph (3), the service provider must— </w:t>
      </w:r>
    </w:p>
    <w:p w14:paraId="5AB4FB68" w14:textId="77777777" w:rsidR="00B9127E" w:rsidRPr="00DE66DB" w:rsidRDefault="00B9127E" w:rsidP="00AF7CB5">
      <w:pPr>
        <w:numPr>
          <w:ilvl w:val="1"/>
          <w:numId w:val="21"/>
        </w:numPr>
        <w:spacing w:before="100" w:beforeAutospacing="1" w:after="100" w:afterAutospacing="1" w:line="360" w:lineRule="atLeast"/>
        <w:rPr>
          <w:rFonts w:eastAsia="Times New Roman" w:cstheme="minorHAnsi"/>
          <w:color w:val="auto"/>
          <w:lang w:val="en" w:eastAsia="en-GB"/>
        </w:rPr>
      </w:pPr>
      <w:r w:rsidRPr="00DE66DB">
        <w:rPr>
          <w:rFonts w:eastAsia="Times New Roman" w:cstheme="minorHAnsi"/>
          <w:color w:val="auto"/>
          <w:lang w:val="en" w:eastAsia="en-GB"/>
        </w:rPr>
        <w:t>take such action as is necessary and proportionate to ensure that the office or position in question is held by an individual who meets such requirements, and</w:t>
      </w:r>
    </w:p>
    <w:p w14:paraId="6C1DA7E9" w14:textId="77777777" w:rsidR="00B9127E" w:rsidRPr="00DE66DB" w:rsidRDefault="00B9127E" w:rsidP="00AF7CB5">
      <w:pPr>
        <w:numPr>
          <w:ilvl w:val="1"/>
          <w:numId w:val="21"/>
        </w:numPr>
        <w:spacing w:before="100" w:beforeAutospacing="1" w:after="100" w:afterAutospacing="1" w:line="360" w:lineRule="atLeast"/>
        <w:rPr>
          <w:rFonts w:eastAsia="Times New Roman" w:cstheme="minorHAnsi"/>
          <w:color w:val="auto"/>
          <w:lang w:val="en" w:eastAsia="en-GB"/>
        </w:rPr>
      </w:pPr>
      <w:r w:rsidRPr="00DE66DB">
        <w:rPr>
          <w:rFonts w:eastAsia="Times New Roman" w:cstheme="minorHAnsi"/>
          <w:color w:val="auto"/>
          <w:lang w:val="en" w:eastAsia="en-GB"/>
        </w:rPr>
        <w:t>if the individual is a health care professional, social worker or other professional registered with a health care or social care regulator, inform the regulator in question.</w:t>
      </w:r>
    </w:p>
    <w:p w14:paraId="48BF7B66" w14:textId="77777777" w:rsidR="00B9127E" w:rsidRPr="00AF0441" w:rsidRDefault="00B9127E" w:rsidP="00B9127E">
      <w:pPr>
        <w:shd w:val="clear" w:color="auto" w:fill="FFFFFF"/>
        <w:spacing w:after="240" w:line="288" w:lineRule="atLeast"/>
        <w:jc w:val="center"/>
        <w:outlineLvl w:val="2"/>
        <w:rPr>
          <w:rFonts w:eastAsia="Times New Roman" w:cs="Arial"/>
          <w:b/>
          <w:bCs/>
          <w:color w:val="000000"/>
          <w:lang w:val="en" w:eastAsia="en-GB"/>
        </w:rPr>
      </w:pPr>
      <w:r w:rsidRPr="00AF0441">
        <w:rPr>
          <w:rFonts w:eastAsia="Times New Roman" w:cs="Arial"/>
          <w:b/>
          <w:bCs/>
          <w:color w:val="000000"/>
          <w:lang w:val="en" w:eastAsia="en-GB"/>
        </w:rPr>
        <w:t>SCHEDULE 4</w:t>
      </w:r>
    </w:p>
    <w:p w14:paraId="74EDC54E" w14:textId="77777777" w:rsidR="00B9127E" w:rsidRPr="00AF0441" w:rsidRDefault="00B9127E" w:rsidP="00B9127E">
      <w:pPr>
        <w:shd w:val="clear" w:color="auto" w:fill="FFFFFF"/>
        <w:spacing w:after="240" w:line="288" w:lineRule="atLeast"/>
        <w:jc w:val="center"/>
        <w:outlineLvl w:val="2"/>
        <w:rPr>
          <w:rFonts w:eastAsia="Times New Roman" w:cs="Arial"/>
          <w:b/>
          <w:bCs/>
          <w:color w:val="000000"/>
          <w:lang w:val="en" w:eastAsia="en-GB"/>
        </w:rPr>
      </w:pPr>
      <w:r w:rsidRPr="00AF0441">
        <w:rPr>
          <w:rFonts w:eastAsia="Times New Roman" w:cs="Arial"/>
          <w:b/>
          <w:bCs/>
          <w:color w:val="000000"/>
          <w:lang w:val="en" w:eastAsia="en-GB"/>
        </w:rPr>
        <w:t>Good character and unfit person tests</w:t>
      </w:r>
    </w:p>
    <w:p w14:paraId="60B72597" w14:textId="2C1C9C0D" w:rsidR="00B9127E" w:rsidRPr="00DE66DB" w:rsidRDefault="00B9127E" w:rsidP="00744D4A">
      <w:pPr>
        <w:pStyle w:val="ListParagraph"/>
        <w:numPr>
          <w:ilvl w:val="0"/>
          <w:numId w:val="21"/>
        </w:numPr>
        <w:shd w:val="clear" w:color="auto" w:fill="FFFFFF"/>
        <w:spacing w:after="200" w:line="360" w:lineRule="atLeast"/>
        <w:rPr>
          <w:rFonts w:eastAsia="Times New Roman" w:cs="Arial"/>
          <w:vanish/>
          <w:color w:val="auto"/>
          <w:lang w:val="en" w:eastAsia="en-GB"/>
        </w:rPr>
      </w:pPr>
      <w:r w:rsidRPr="00DE66DB">
        <w:rPr>
          <w:rFonts w:eastAsia="Times New Roman" w:cs="Arial"/>
          <w:vanish/>
          <w:color w:val="auto"/>
          <w:lang w:val="en" w:eastAsia="en-GB"/>
        </w:rPr>
        <w:t>This schedule has no associated Explanatory Memorandum</w:t>
      </w:r>
    </w:p>
    <w:p w14:paraId="6D29ED31" w14:textId="77777777" w:rsidR="00B9127E" w:rsidRPr="00DE66DB" w:rsidRDefault="00B9127E" w:rsidP="00B9127E">
      <w:pPr>
        <w:shd w:val="clear" w:color="auto" w:fill="FFFFFF"/>
        <w:spacing w:line="288" w:lineRule="atLeast"/>
        <w:ind w:left="360"/>
        <w:jc w:val="center"/>
        <w:outlineLvl w:val="3"/>
        <w:rPr>
          <w:rFonts w:eastAsia="Times New Roman" w:cs="Arial"/>
          <w:b/>
          <w:bCs/>
          <w:color w:val="auto"/>
          <w:lang w:val="en" w:eastAsia="en-GB"/>
        </w:rPr>
      </w:pPr>
      <w:r w:rsidRPr="00DE66DB">
        <w:rPr>
          <w:rFonts w:eastAsia="Times New Roman" w:cs="Arial"/>
          <w:b/>
          <w:bCs/>
          <w:color w:val="auto"/>
          <w:lang w:val="en" w:eastAsia="en-GB"/>
        </w:rPr>
        <w:t>PART 1</w:t>
      </w:r>
    </w:p>
    <w:p w14:paraId="7C7D5ABF" w14:textId="77777777" w:rsidR="00B9127E" w:rsidRPr="00DE66DB" w:rsidRDefault="00B9127E" w:rsidP="00B9127E">
      <w:pPr>
        <w:shd w:val="clear" w:color="auto" w:fill="FFFFFF"/>
        <w:spacing w:line="288" w:lineRule="atLeast"/>
        <w:ind w:left="360"/>
        <w:jc w:val="center"/>
        <w:outlineLvl w:val="3"/>
        <w:rPr>
          <w:rFonts w:eastAsia="Times New Roman" w:cs="Arial"/>
          <w:b/>
          <w:bCs/>
          <w:color w:val="auto"/>
          <w:lang w:val="en" w:eastAsia="en-GB"/>
        </w:rPr>
      </w:pPr>
      <w:r w:rsidRPr="00DE66DB">
        <w:rPr>
          <w:rFonts w:eastAsia="Times New Roman" w:cs="Arial"/>
          <w:b/>
          <w:bCs/>
          <w:color w:val="auto"/>
          <w:lang w:val="en" w:eastAsia="en-GB"/>
        </w:rPr>
        <w:t>Unfit person test</w:t>
      </w:r>
    </w:p>
    <w:p w14:paraId="700F4B98" w14:textId="77777777" w:rsidR="00B9127E" w:rsidRPr="00DE66DB" w:rsidRDefault="00B9127E" w:rsidP="00744D4A">
      <w:pPr>
        <w:shd w:val="clear" w:color="auto" w:fill="FFFFFF"/>
        <w:spacing w:after="120"/>
        <w:ind w:left="360"/>
        <w:rPr>
          <w:rFonts w:eastAsia="Times New Roman" w:cs="Arial"/>
          <w:color w:val="auto"/>
          <w:lang w:val="en" w:eastAsia="en-GB"/>
        </w:rPr>
      </w:pPr>
      <w:r w:rsidRPr="00DE66DB">
        <w:rPr>
          <w:rFonts w:eastAsia="Times New Roman" w:cs="Arial"/>
          <w:b/>
          <w:bCs/>
          <w:color w:val="auto"/>
          <w:lang w:val="en" w:eastAsia="en-GB"/>
        </w:rPr>
        <w:t>1.</w:t>
      </w:r>
      <w:r w:rsidRPr="00DE66DB">
        <w:rPr>
          <w:rFonts w:eastAsia="Times New Roman" w:cs="Arial"/>
          <w:color w:val="auto"/>
          <w:lang w:val="en" w:eastAsia="en-GB"/>
        </w:rPr>
        <w:t xml:space="preserve">  The person is an undischarged bankrupt or a person whose estate has had sequestration awarded in respect of it and who has not been discharged. </w:t>
      </w:r>
    </w:p>
    <w:p w14:paraId="15D3E9F4" w14:textId="77777777" w:rsidR="00B9127E" w:rsidRPr="00DE66DB" w:rsidRDefault="00B9127E" w:rsidP="00744D4A">
      <w:pPr>
        <w:shd w:val="clear" w:color="auto" w:fill="FFFFFF"/>
        <w:spacing w:after="120"/>
        <w:ind w:left="360"/>
        <w:rPr>
          <w:rFonts w:eastAsia="Times New Roman" w:cs="Arial"/>
          <w:color w:val="auto"/>
          <w:lang w:val="en" w:eastAsia="en-GB"/>
        </w:rPr>
      </w:pPr>
      <w:r w:rsidRPr="00DE66DB">
        <w:rPr>
          <w:rFonts w:eastAsia="Times New Roman" w:cs="Arial"/>
          <w:b/>
          <w:bCs/>
          <w:color w:val="auto"/>
          <w:lang w:val="en" w:eastAsia="en-GB"/>
        </w:rPr>
        <w:t>2.</w:t>
      </w:r>
      <w:r w:rsidRPr="00DE66DB">
        <w:rPr>
          <w:rFonts w:eastAsia="Times New Roman" w:cs="Arial"/>
          <w:color w:val="auto"/>
          <w:lang w:val="en" w:eastAsia="en-GB"/>
        </w:rPr>
        <w:t xml:space="preserve">  The person is the subject of a bankruptcy restrictions order or an interim bankruptcy restrictions order or an order to like effect made in Scotland or Northern Ireland. </w:t>
      </w:r>
    </w:p>
    <w:p w14:paraId="7DC2E01F" w14:textId="77777777" w:rsidR="00B9127E" w:rsidRPr="00DE66DB" w:rsidRDefault="00B9127E" w:rsidP="00744D4A">
      <w:pPr>
        <w:shd w:val="clear" w:color="auto" w:fill="FFFFFF"/>
        <w:spacing w:after="120"/>
        <w:ind w:left="360"/>
        <w:rPr>
          <w:rFonts w:eastAsia="Times New Roman" w:cs="Arial"/>
          <w:color w:val="auto"/>
          <w:lang w:val="en" w:eastAsia="en-GB"/>
        </w:rPr>
      </w:pPr>
      <w:r w:rsidRPr="00DE66DB">
        <w:rPr>
          <w:rFonts w:eastAsia="Times New Roman" w:cs="Arial"/>
          <w:b/>
          <w:bCs/>
          <w:color w:val="auto"/>
          <w:lang w:val="en" w:eastAsia="en-GB"/>
        </w:rPr>
        <w:t>3.</w:t>
      </w:r>
      <w:r w:rsidRPr="00DE66DB">
        <w:rPr>
          <w:rFonts w:eastAsia="Times New Roman" w:cs="Arial"/>
          <w:color w:val="auto"/>
          <w:lang w:val="en" w:eastAsia="en-GB"/>
        </w:rPr>
        <w:t xml:space="preserve">  The person is a person to whom a moratorium period under a debt relief order applies under Part VIIA (debt relief orders) of the Insolvency Act 1986. </w:t>
      </w:r>
    </w:p>
    <w:p w14:paraId="381D0517" w14:textId="77777777" w:rsidR="00B9127E" w:rsidRPr="00DE66DB" w:rsidRDefault="00B9127E" w:rsidP="00744D4A">
      <w:pPr>
        <w:shd w:val="clear" w:color="auto" w:fill="FFFFFF"/>
        <w:spacing w:after="120"/>
        <w:ind w:left="360"/>
        <w:rPr>
          <w:rFonts w:eastAsia="Times New Roman" w:cs="Arial"/>
          <w:color w:val="auto"/>
          <w:lang w:val="en" w:eastAsia="en-GB"/>
        </w:rPr>
      </w:pPr>
      <w:r w:rsidRPr="00DE66DB">
        <w:rPr>
          <w:rFonts w:eastAsia="Times New Roman" w:cs="Arial"/>
          <w:b/>
          <w:bCs/>
          <w:color w:val="auto"/>
          <w:lang w:val="en" w:eastAsia="en-GB"/>
        </w:rPr>
        <w:t>4.</w:t>
      </w:r>
      <w:r w:rsidRPr="00DE66DB">
        <w:rPr>
          <w:rFonts w:eastAsia="Times New Roman" w:cs="Arial"/>
          <w:color w:val="auto"/>
          <w:lang w:val="en" w:eastAsia="en-GB"/>
        </w:rPr>
        <w:t xml:space="preserve">  The person has made a composition or arrangement with, or granted a trust deed for, creditors and not been discharged in respect of it. </w:t>
      </w:r>
    </w:p>
    <w:p w14:paraId="4C5918B3" w14:textId="77777777" w:rsidR="00B9127E" w:rsidRPr="00DE66DB" w:rsidRDefault="00B9127E" w:rsidP="00744D4A">
      <w:pPr>
        <w:shd w:val="clear" w:color="auto" w:fill="FFFFFF"/>
        <w:spacing w:after="120"/>
        <w:ind w:left="360"/>
        <w:rPr>
          <w:rFonts w:eastAsia="Times New Roman" w:cs="Arial"/>
          <w:color w:val="auto"/>
          <w:lang w:val="en" w:eastAsia="en-GB"/>
        </w:rPr>
      </w:pPr>
      <w:r w:rsidRPr="00DE66DB">
        <w:rPr>
          <w:rFonts w:eastAsia="Times New Roman" w:cs="Arial"/>
          <w:b/>
          <w:bCs/>
          <w:color w:val="auto"/>
          <w:lang w:val="en" w:eastAsia="en-GB"/>
        </w:rPr>
        <w:t>5.</w:t>
      </w:r>
      <w:r w:rsidRPr="00DE66DB">
        <w:rPr>
          <w:rFonts w:eastAsia="Times New Roman" w:cs="Arial"/>
          <w:color w:val="auto"/>
          <w:lang w:val="en" w:eastAsia="en-GB"/>
        </w:rPr>
        <w:t xml:space="preserve">  The person is included in the children’s barred list or the adults’ barred list maintained under section 2 of the Safeguarding Vulnerable Groups Act 2006, or in any corresponding list maintained under an equivalent enactment in force in Scotland or Northern Ireland. </w:t>
      </w:r>
    </w:p>
    <w:p w14:paraId="11156099" w14:textId="77777777" w:rsidR="00B9127E" w:rsidRPr="00DE66DB" w:rsidRDefault="00B9127E" w:rsidP="00744D4A">
      <w:pPr>
        <w:shd w:val="clear" w:color="auto" w:fill="FFFFFF"/>
        <w:spacing w:after="120"/>
        <w:ind w:left="360"/>
        <w:rPr>
          <w:rFonts w:eastAsia="Times New Roman" w:cs="Arial"/>
          <w:color w:val="auto"/>
          <w:lang w:val="en" w:eastAsia="en-GB"/>
        </w:rPr>
      </w:pPr>
      <w:r w:rsidRPr="00DE66DB">
        <w:rPr>
          <w:rFonts w:eastAsia="Times New Roman" w:cs="Arial"/>
          <w:b/>
          <w:bCs/>
          <w:color w:val="auto"/>
          <w:lang w:val="en" w:eastAsia="en-GB"/>
        </w:rPr>
        <w:t>6.</w:t>
      </w:r>
      <w:r w:rsidRPr="00DE66DB">
        <w:rPr>
          <w:rFonts w:eastAsia="Times New Roman" w:cs="Arial"/>
          <w:color w:val="auto"/>
          <w:lang w:val="en" w:eastAsia="en-GB"/>
        </w:rPr>
        <w:t xml:space="preserve">  The person is prohibited from holding the relevant office or position, or in the case of an individual from carrying on the regulated activity, by or under any enactment. </w:t>
      </w:r>
    </w:p>
    <w:p w14:paraId="7C2791B0" w14:textId="251DB099" w:rsidR="00744D4A" w:rsidRDefault="00744D4A">
      <w:pPr>
        <w:spacing w:line="276" w:lineRule="auto"/>
        <w:rPr>
          <w:rFonts w:eastAsia="Times New Roman" w:cs="Arial"/>
          <w:color w:val="494949"/>
          <w:sz w:val="18"/>
          <w:szCs w:val="18"/>
          <w:lang w:val="en" w:eastAsia="en-GB"/>
        </w:rPr>
      </w:pPr>
      <w:r>
        <w:rPr>
          <w:rFonts w:eastAsia="Times New Roman" w:cs="Arial"/>
          <w:color w:val="494949"/>
          <w:sz w:val="18"/>
          <w:szCs w:val="18"/>
          <w:lang w:val="en" w:eastAsia="en-GB"/>
        </w:rPr>
        <w:br w:type="page"/>
      </w:r>
    </w:p>
    <w:p w14:paraId="7F0CA61C" w14:textId="77777777" w:rsidR="00B9127E" w:rsidRPr="00AF0441" w:rsidRDefault="00B9127E" w:rsidP="00B9127E">
      <w:pPr>
        <w:shd w:val="clear" w:color="auto" w:fill="FFFFFF"/>
        <w:spacing w:after="120"/>
        <w:ind w:left="360"/>
        <w:jc w:val="both"/>
        <w:rPr>
          <w:rFonts w:eastAsia="Times New Roman" w:cs="Arial"/>
          <w:color w:val="494949"/>
          <w:sz w:val="18"/>
          <w:szCs w:val="18"/>
          <w:lang w:val="en" w:eastAsia="en-GB"/>
        </w:rPr>
      </w:pPr>
    </w:p>
    <w:p w14:paraId="150D116A" w14:textId="77777777" w:rsidR="00B9127E" w:rsidRPr="00AF0441" w:rsidRDefault="00B9127E" w:rsidP="00B9127E">
      <w:pPr>
        <w:shd w:val="clear" w:color="auto" w:fill="FFFFFF"/>
        <w:spacing w:line="288" w:lineRule="atLeast"/>
        <w:ind w:left="360"/>
        <w:jc w:val="center"/>
        <w:outlineLvl w:val="3"/>
        <w:rPr>
          <w:rFonts w:eastAsia="Times New Roman" w:cs="Arial"/>
          <w:b/>
          <w:bCs/>
          <w:color w:val="000000"/>
          <w:lang w:val="en" w:eastAsia="en-GB"/>
        </w:rPr>
      </w:pPr>
      <w:r w:rsidRPr="00AF0441">
        <w:rPr>
          <w:rFonts w:eastAsia="Times New Roman" w:cs="Arial"/>
          <w:b/>
          <w:bCs/>
          <w:color w:val="000000"/>
          <w:lang w:val="en" w:eastAsia="en-GB"/>
        </w:rPr>
        <w:t>PART 2</w:t>
      </w:r>
    </w:p>
    <w:p w14:paraId="3161C861" w14:textId="77777777" w:rsidR="00B9127E" w:rsidRPr="00AF0441" w:rsidRDefault="00B9127E" w:rsidP="00B9127E">
      <w:pPr>
        <w:shd w:val="clear" w:color="auto" w:fill="FFFFFF"/>
        <w:spacing w:line="288" w:lineRule="atLeast"/>
        <w:ind w:left="360"/>
        <w:jc w:val="center"/>
        <w:outlineLvl w:val="3"/>
        <w:rPr>
          <w:rFonts w:eastAsia="Times New Roman" w:cs="Arial"/>
          <w:b/>
          <w:bCs/>
          <w:color w:val="000000"/>
          <w:lang w:val="en" w:eastAsia="en-GB"/>
        </w:rPr>
      </w:pPr>
      <w:r w:rsidRPr="00AF0441">
        <w:rPr>
          <w:rFonts w:eastAsia="Times New Roman" w:cs="Arial"/>
          <w:b/>
          <w:bCs/>
          <w:color w:val="000000"/>
          <w:lang w:val="en" w:eastAsia="en-GB"/>
        </w:rPr>
        <w:t>Good character</w:t>
      </w:r>
    </w:p>
    <w:p w14:paraId="0F5105E9" w14:textId="77777777" w:rsidR="00B9127E" w:rsidRPr="00AF0441" w:rsidRDefault="00B9127E" w:rsidP="00744D4A">
      <w:pPr>
        <w:shd w:val="clear" w:color="auto" w:fill="FFFFFF"/>
        <w:spacing w:after="120"/>
        <w:ind w:left="360"/>
        <w:rPr>
          <w:rFonts w:eastAsia="Times New Roman" w:cs="Arial"/>
          <w:color w:val="494949"/>
          <w:lang w:val="en" w:eastAsia="en-GB"/>
        </w:rPr>
      </w:pPr>
      <w:r w:rsidRPr="00AF0441">
        <w:rPr>
          <w:rFonts w:eastAsia="Times New Roman" w:cs="Arial"/>
          <w:b/>
          <w:bCs/>
          <w:color w:val="494949"/>
          <w:lang w:val="en" w:eastAsia="en-GB"/>
        </w:rPr>
        <w:t>7.</w:t>
      </w:r>
      <w:r w:rsidRPr="00AF0441">
        <w:rPr>
          <w:rFonts w:eastAsia="Times New Roman" w:cs="Arial"/>
          <w:color w:val="494949"/>
          <w:lang w:val="en" w:eastAsia="en-GB"/>
        </w:rPr>
        <w:t xml:space="preserve">  Whether the person has been convicted in the United Kingdom of any offence or been convicted elsewhere of any offence which, if committed in any part of the United Kingdom, would constitute an offence. </w:t>
      </w:r>
    </w:p>
    <w:p w14:paraId="325C78DD" w14:textId="77777777" w:rsidR="00B9127E" w:rsidRPr="00AF0441" w:rsidRDefault="00B9127E" w:rsidP="00744D4A">
      <w:pPr>
        <w:spacing w:before="100" w:beforeAutospacing="1" w:after="100" w:afterAutospacing="1"/>
        <w:ind w:left="357"/>
        <w:rPr>
          <w:rFonts w:eastAsia="Times New Roman" w:cstheme="minorHAnsi"/>
          <w:lang w:val="en" w:eastAsia="en-GB"/>
        </w:rPr>
      </w:pPr>
      <w:r w:rsidRPr="00AF0441">
        <w:rPr>
          <w:rFonts w:eastAsia="Times New Roman" w:cs="Arial"/>
          <w:b/>
          <w:bCs/>
          <w:color w:val="494949"/>
          <w:lang w:val="en" w:eastAsia="en-GB"/>
        </w:rPr>
        <w:t>8.</w:t>
      </w:r>
      <w:r w:rsidRPr="00AF0441">
        <w:rPr>
          <w:rFonts w:eastAsia="Times New Roman" w:cs="Arial"/>
          <w:color w:val="494949"/>
          <w:lang w:val="en" w:eastAsia="en-GB"/>
        </w:rPr>
        <w:t>  Whether the person has been erased, removed or struck-off a register of professionals maintained by a regulator of health care or social work professionals.</w:t>
      </w:r>
    </w:p>
    <w:p w14:paraId="641B9EE8" w14:textId="77777777" w:rsidR="00B65D37" w:rsidRDefault="00B65D37">
      <w:pPr>
        <w:spacing w:line="276" w:lineRule="auto"/>
        <w:rPr>
          <w:bCs/>
          <w:color w:val="005EB8" w:themeColor="text1"/>
          <w:sz w:val="36"/>
          <w:szCs w:val="36"/>
        </w:rPr>
      </w:pPr>
      <w:r>
        <w:rPr>
          <w:bCs/>
          <w:color w:val="005EB8" w:themeColor="text1"/>
          <w:sz w:val="36"/>
          <w:szCs w:val="36"/>
        </w:rPr>
        <w:br w:type="page"/>
      </w:r>
    </w:p>
    <w:p w14:paraId="5E809194" w14:textId="0FCFC203" w:rsidR="00B9127E" w:rsidRPr="00B65D37" w:rsidRDefault="00B9127E" w:rsidP="00B65D37">
      <w:pPr>
        <w:pStyle w:val="BodyText2"/>
        <w:spacing w:line="240" w:lineRule="auto"/>
        <w:rPr>
          <w:bCs/>
          <w:color w:val="005EB8" w:themeColor="text1"/>
          <w:sz w:val="72"/>
          <w:szCs w:val="72"/>
        </w:rPr>
      </w:pPr>
      <w:r w:rsidRPr="00B65D37">
        <w:rPr>
          <w:bCs/>
          <w:color w:val="005EB8" w:themeColor="text1"/>
          <w:sz w:val="72"/>
          <w:szCs w:val="72"/>
        </w:rPr>
        <w:lastRenderedPageBreak/>
        <w:t xml:space="preserve">Annex C: </w:t>
      </w:r>
      <w:r w:rsidR="00B65D37">
        <w:rPr>
          <w:bCs/>
          <w:color w:val="005EB8" w:themeColor="text1"/>
          <w:sz w:val="72"/>
          <w:szCs w:val="72"/>
        </w:rPr>
        <w:t>T</w:t>
      </w:r>
      <w:r w:rsidRPr="00B65D37">
        <w:rPr>
          <w:bCs/>
          <w:color w:val="005EB8" w:themeColor="text1"/>
          <w:sz w:val="72"/>
          <w:szCs w:val="72"/>
        </w:rPr>
        <w:t>he statutory consultation process and objection threshold</w:t>
      </w:r>
    </w:p>
    <w:p w14:paraId="055DD102" w14:textId="77777777" w:rsidR="00B9127E" w:rsidRPr="00AF0441" w:rsidRDefault="00B9127E" w:rsidP="00B65D37">
      <w:pPr>
        <w:pStyle w:val="BodyText2"/>
        <w:rPr>
          <w:b/>
        </w:rPr>
      </w:pPr>
      <w:r w:rsidRPr="00AF0441">
        <w:rPr>
          <w:b/>
        </w:rPr>
        <w:t>Consultation process</w:t>
      </w:r>
    </w:p>
    <w:p w14:paraId="7B27DEF6" w14:textId="77777777" w:rsidR="00B9127E" w:rsidRPr="00AF0441" w:rsidRDefault="00B9127E" w:rsidP="00B65D37">
      <w:pPr>
        <w:pStyle w:val="BodyText2"/>
      </w:pPr>
      <w:r w:rsidRPr="00AF0441">
        <w:t>The Health and Social Care Act 2012 specifies that Monitor must consult on any proposed modification to the standard conditions of the provider licence with:</w:t>
      </w:r>
    </w:p>
    <w:p w14:paraId="43A18E22" w14:textId="4A26CC4F" w:rsidR="00B9127E" w:rsidRPr="00AF0441" w:rsidRDefault="00B9127E" w:rsidP="00B65D37">
      <w:pPr>
        <w:pStyle w:val="ListBullet"/>
      </w:pPr>
      <w:r w:rsidRPr="00AF0441">
        <w:t>every licence holder</w:t>
      </w:r>
    </w:p>
    <w:p w14:paraId="27D6977A" w14:textId="4D78C3EC" w:rsidR="00B9127E" w:rsidRPr="00AF0441" w:rsidRDefault="00B9127E" w:rsidP="00B65D37">
      <w:pPr>
        <w:pStyle w:val="ListBullet"/>
      </w:pPr>
      <w:r w:rsidRPr="00AF0441">
        <w:t>the Secretary of State</w:t>
      </w:r>
    </w:p>
    <w:p w14:paraId="6E7DF716" w14:textId="2D010AAE" w:rsidR="00B9127E" w:rsidRPr="00AF0441" w:rsidRDefault="00B9127E" w:rsidP="00B65D37">
      <w:pPr>
        <w:pStyle w:val="ListBullet"/>
      </w:pPr>
      <w:r w:rsidRPr="00AF0441">
        <w:t>NHS England</w:t>
      </w:r>
    </w:p>
    <w:p w14:paraId="717D0A0A" w14:textId="542ECFF5" w:rsidR="00B9127E" w:rsidRPr="00AF0441" w:rsidRDefault="00B9127E" w:rsidP="00B65D37">
      <w:pPr>
        <w:pStyle w:val="ListBullet"/>
      </w:pPr>
      <w:r w:rsidRPr="00AF0441">
        <w:t>every CCG</w:t>
      </w:r>
    </w:p>
    <w:p w14:paraId="64F715FF" w14:textId="77777777" w:rsidR="00B9127E" w:rsidRPr="00AF0441" w:rsidRDefault="00B9127E" w:rsidP="00B65D37">
      <w:pPr>
        <w:pStyle w:val="ListBullet"/>
        <w:spacing w:after="280"/>
      </w:pPr>
      <w:r w:rsidRPr="00AF0441">
        <w:t>the CQC and its Healthwatch England Committee.</w:t>
      </w:r>
    </w:p>
    <w:p w14:paraId="7613B4EB" w14:textId="77777777" w:rsidR="00B9127E" w:rsidRPr="00AF0441" w:rsidRDefault="00B9127E" w:rsidP="00B9127E">
      <w:pPr>
        <w:pStyle w:val="BodyText2"/>
      </w:pPr>
      <w:r w:rsidRPr="00AF0441">
        <w:t>Monitor may only modify the standard conditions of the licence (without reference to the Competition and Markets Authority) if:</w:t>
      </w:r>
    </w:p>
    <w:p w14:paraId="6D10A10A" w14:textId="5E0D30D4" w:rsidR="00B9127E" w:rsidRPr="00AF0441" w:rsidRDefault="00B9127E" w:rsidP="00B65D37">
      <w:pPr>
        <w:pStyle w:val="BodyText2"/>
        <w:numPr>
          <w:ilvl w:val="1"/>
          <w:numId w:val="22"/>
        </w:numPr>
        <w:spacing w:after="50"/>
        <w:ind w:left="851" w:hanging="284"/>
      </w:pPr>
      <w:r w:rsidRPr="00AF0441">
        <w:t>No objections are received from licence holders within the notice period (</w:t>
      </w:r>
      <w:r w:rsidR="00C75D94">
        <w:t xml:space="preserve">a minimum of </w:t>
      </w:r>
      <w:r w:rsidRPr="00AF0441">
        <w:t>28 days); or</w:t>
      </w:r>
    </w:p>
    <w:p w14:paraId="31FEFEA2" w14:textId="77777777" w:rsidR="00B9127E" w:rsidRPr="00AF0441" w:rsidRDefault="00B9127E" w:rsidP="00B65D37">
      <w:pPr>
        <w:pStyle w:val="BodyText2"/>
        <w:numPr>
          <w:ilvl w:val="1"/>
          <w:numId w:val="22"/>
        </w:numPr>
        <w:ind w:left="851" w:hanging="284"/>
      </w:pPr>
      <w:r w:rsidRPr="00AF0441">
        <w:t>Where one or more licence holders object within the notice period, the objection threshold and share of supply threshold are not met.</w:t>
      </w:r>
    </w:p>
    <w:p w14:paraId="1E7B6C63" w14:textId="57BA9A63" w:rsidR="00B9127E" w:rsidRPr="00AF0441" w:rsidRDefault="00B9127E" w:rsidP="00B9127E">
      <w:pPr>
        <w:pStyle w:val="BodyText2"/>
      </w:pPr>
      <w:r w:rsidRPr="00AF0441">
        <w:t>The objection threshold is met if 20% or more licence holders object to the proposals. The share of supply threshold is met if the percentage of licence holders, weighted according to share of supply is 20% or more.</w:t>
      </w:r>
    </w:p>
    <w:p w14:paraId="7FF9DC24" w14:textId="77777777" w:rsidR="00B9127E" w:rsidRPr="00AF0441" w:rsidRDefault="00B9127E" w:rsidP="00DE66DB">
      <w:pPr>
        <w:pStyle w:val="Heading2"/>
      </w:pPr>
      <w:r w:rsidRPr="00AF0441">
        <w:t>Who can object?</w:t>
      </w:r>
    </w:p>
    <w:p w14:paraId="2F7F4A8A" w14:textId="77777777" w:rsidR="00B9127E" w:rsidRPr="00AF0441" w:rsidRDefault="00B9127E" w:rsidP="00B65D37">
      <w:pPr>
        <w:pStyle w:val="BodyText2"/>
      </w:pPr>
      <w:r w:rsidRPr="00AF0441">
        <w:t xml:space="preserve">All responses to the consultation will be </w:t>
      </w:r>
      <w:proofErr w:type="gramStart"/>
      <w:r w:rsidRPr="00AF0441">
        <w:t>taken into account</w:t>
      </w:r>
      <w:proofErr w:type="gramEnd"/>
      <w:r w:rsidRPr="00AF0441">
        <w:t xml:space="preserve"> but only objections from licence holders will count towards the objection threshold and therefore determine whether NHS Improvement can make the proposed modification without further consultation or reference to the Competition and Markets Authority. </w:t>
      </w:r>
    </w:p>
    <w:p w14:paraId="415B548B" w14:textId="77777777" w:rsidR="00B9127E" w:rsidRPr="00AF0441" w:rsidRDefault="00B9127E" w:rsidP="00B65D37">
      <w:pPr>
        <w:pStyle w:val="BodyText2"/>
      </w:pPr>
      <w:r w:rsidRPr="00AF0441">
        <w:lastRenderedPageBreak/>
        <w:t xml:space="preserve">Any objection must be made by a person who is authorised to represent the licence holder. Providers should ensure that there are proper internal processes for managing this. </w:t>
      </w:r>
    </w:p>
    <w:p w14:paraId="7AB44AD5" w14:textId="3A9C8C01" w:rsidR="00B9127E" w:rsidRDefault="00B9127E" w:rsidP="00B9127E">
      <w:pPr>
        <w:pStyle w:val="BodyText2"/>
      </w:pPr>
      <w:r w:rsidRPr="00AF0441">
        <w:t xml:space="preserve">Licence holders should, if they object to the proposals, provide reasons. Failure to do </w:t>
      </w:r>
      <w:r w:rsidR="00744D4A">
        <w:t xml:space="preserve">so </w:t>
      </w:r>
      <w:r w:rsidRPr="00AF0441">
        <w:t xml:space="preserve">will not invalidate the objection but it may have an impact </w:t>
      </w:r>
      <w:r w:rsidR="00744D4A">
        <w:t xml:space="preserve">on </w:t>
      </w:r>
      <w:r w:rsidRPr="00AF0441">
        <w:t xml:space="preserve">our assessment of the objection. </w:t>
      </w:r>
    </w:p>
    <w:p w14:paraId="3B67E275" w14:textId="1D3AC0B7" w:rsidR="007A67E2" w:rsidRDefault="007A67E2" w:rsidP="00B9127E">
      <w:pPr>
        <w:pStyle w:val="BodyText2"/>
      </w:pPr>
    </w:p>
    <w:p w14:paraId="71FFFE99" w14:textId="1BB43888" w:rsidR="007A67E2" w:rsidRDefault="007A67E2" w:rsidP="00B9127E">
      <w:pPr>
        <w:pStyle w:val="BodyText2"/>
      </w:pPr>
    </w:p>
    <w:p w14:paraId="6BE96BC1" w14:textId="6CD1CC6E" w:rsidR="007A67E2" w:rsidRDefault="007A67E2" w:rsidP="00B9127E">
      <w:pPr>
        <w:pStyle w:val="BodyText2"/>
      </w:pPr>
    </w:p>
    <w:p w14:paraId="479C88E1" w14:textId="468BFFA1" w:rsidR="007A67E2" w:rsidRDefault="007A67E2" w:rsidP="00B9127E">
      <w:pPr>
        <w:pStyle w:val="BodyText2"/>
      </w:pPr>
    </w:p>
    <w:p w14:paraId="03DA95B0" w14:textId="73AD3E60" w:rsidR="00FC22DB" w:rsidRDefault="00FC22DB" w:rsidP="00B9127E">
      <w:pPr>
        <w:pStyle w:val="BodyText2"/>
      </w:pPr>
    </w:p>
    <w:p w14:paraId="583EE6FA" w14:textId="002FF9A3" w:rsidR="00FC22DB" w:rsidRDefault="00FC22DB" w:rsidP="00B9127E">
      <w:pPr>
        <w:pStyle w:val="BodyText2"/>
      </w:pPr>
    </w:p>
    <w:p w14:paraId="4B889C82" w14:textId="77777777" w:rsidR="00FC22DB" w:rsidRDefault="00FC22DB" w:rsidP="00B9127E">
      <w:pPr>
        <w:pStyle w:val="BodyText2"/>
      </w:pPr>
    </w:p>
    <w:p w14:paraId="51AC7448" w14:textId="77777777" w:rsidR="00FC22DB" w:rsidRDefault="00FC22DB" w:rsidP="00FC22DB">
      <w:pPr>
        <w:pStyle w:val="Default"/>
        <w:spacing w:after="0"/>
        <w:ind w:hanging="714"/>
        <w:rPr>
          <w:sz w:val="23"/>
          <w:szCs w:val="23"/>
        </w:rPr>
      </w:pPr>
    </w:p>
    <w:p w14:paraId="75ACB4C9" w14:textId="77777777" w:rsidR="00FC22DB" w:rsidRDefault="00FC22DB" w:rsidP="00FC22DB">
      <w:pPr>
        <w:pStyle w:val="Default"/>
        <w:spacing w:after="0"/>
        <w:ind w:hanging="714"/>
        <w:rPr>
          <w:sz w:val="23"/>
          <w:szCs w:val="23"/>
        </w:rPr>
      </w:pPr>
    </w:p>
    <w:p w14:paraId="0FC04B83" w14:textId="77777777" w:rsidR="00FC22DB" w:rsidRDefault="00FC22DB" w:rsidP="00FC22DB">
      <w:pPr>
        <w:pStyle w:val="Default"/>
        <w:spacing w:after="0"/>
        <w:ind w:hanging="714"/>
        <w:rPr>
          <w:sz w:val="23"/>
          <w:szCs w:val="23"/>
        </w:rPr>
      </w:pPr>
    </w:p>
    <w:p w14:paraId="0DA657C3" w14:textId="77777777" w:rsidR="00FC22DB" w:rsidRDefault="00FC22DB" w:rsidP="00FC22DB">
      <w:pPr>
        <w:pStyle w:val="Default"/>
        <w:spacing w:after="0"/>
        <w:ind w:hanging="714"/>
        <w:rPr>
          <w:sz w:val="23"/>
          <w:szCs w:val="23"/>
        </w:rPr>
      </w:pPr>
    </w:p>
    <w:p w14:paraId="24B1D7C0" w14:textId="77777777" w:rsidR="00FC22DB" w:rsidRDefault="00FC22DB" w:rsidP="00FC22DB">
      <w:pPr>
        <w:pStyle w:val="Default"/>
        <w:spacing w:after="0"/>
        <w:ind w:hanging="714"/>
        <w:rPr>
          <w:sz w:val="23"/>
          <w:szCs w:val="23"/>
        </w:rPr>
      </w:pPr>
    </w:p>
    <w:p w14:paraId="2830E772" w14:textId="772BD9F3" w:rsidR="00FC22DB" w:rsidRDefault="00FC22DB" w:rsidP="00FC22DB">
      <w:pPr>
        <w:pStyle w:val="Default"/>
        <w:spacing w:after="0"/>
        <w:ind w:hanging="714"/>
        <w:rPr>
          <w:sz w:val="23"/>
          <w:szCs w:val="23"/>
        </w:rPr>
      </w:pPr>
    </w:p>
    <w:p w14:paraId="685541CD" w14:textId="3514C86C" w:rsidR="00FC22DB" w:rsidRDefault="00FC22DB" w:rsidP="00FC22DB">
      <w:pPr>
        <w:pStyle w:val="Default"/>
        <w:spacing w:after="0"/>
        <w:ind w:hanging="714"/>
        <w:rPr>
          <w:sz w:val="23"/>
          <w:szCs w:val="23"/>
        </w:rPr>
      </w:pPr>
    </w:p>
    <w:p w14:paraId="7959A65B" w14:textId="77777777" w:rsidR="00FC22DB" w:rsidRDefault="00FC22DB" w:rsidP="00FC22DB">
      <w:pPr>
        <w:pStyle w:val="Default"/>
        <w:spacing w:after="0"/>
        <w:ind w:hanging="714"/>
        <w:rPr>
          <w:sz w:val="23"/>
          <w:szCs w:val="23"/>
        </w:rPr>
      </w:pPr>
    </w:p>
    <w:p w14:paraId="4EF2C5CD" w14:textId="77777777" w:rsidR="00FC22DB" w:rsidRDefault="00FC22DB" w:rsidP="00FC22DB">
      <w:pPr>
        <w:pStyle w:val="Default"/>
        <w:spacing w:after="0"/>
        <w:ind w:hanging="714"/>
        <w:rPr>
          <w:sz w:val="23"/>
          <w:szCs w:val="23"/>
        </w:rPr>
      </w:pPr>
    </w:p>
    <w:p w14:paraId="60795101" w14:textId="55AEA65B" w:rsidR="00FC22DB" w:rsidRDefault="00FC22DB" w:rsidP="00FC22DB">
      <w:pPr>
        <w:pStyle w:val="Default"/>
        <w:spacing w:after="0"/>
        <w:ind w:hanging="714"/>
        <w:rPr>
          <w:sz w:val="23"/>
          <w:szCs w:val="23"/>
        </w:rPr>
      </w:pPr>
      <w:r>
        <w:rPr>
          <w:sz w:val="23"/>
          <w:szCs w:val="23"/>
        </w:rPr>
        <w:t xml:space="preserve">Contact us: </w:t>
      </w:r>
    </w:p>
    <w:p w14:paraId="0E3CE59C" w14:textId="4E2696F3" w:rsidR="00FC22DB" w:rsidRDefault="00D272A7" w:rsidP="00FC22DB">
      <w:pPr>
        <w:pStyle w:val="BodyText2"/>
        <w:rPr>
          <w:rStyle w:val="Hyperlink"/>
          <w:rFonts w:eastAsia="Arial" w:cs="Arial"/>
          <w:bCs/>
          <w:color w:val="005EB8" w:themeColor="text1"/>
          <w:sz w:val="23"/>
          <w:szCs w:val="23"/>
        </w:rPr>
      </w:pPr>
      <w:hyperlink r:id="rId15" w:history="1">
        <w:r w:rsidR="00FC22DB" w:rsidRPr="002C1750">
          <w:rPr>
            <w:rStyle w:val="Hyperlink"/>
            <w:rFonts w:eastAsia="Arial" w:cs="Arial"/>
            <w:bCs/>
            <w:sz w:val="23"/>
            <w:szCs w:val="23"/>
          </w:rPr>
          <w:t>nhsi.g4responses@nhs.net</w:t>
        </w:r>
      </w:hyperlink>
    </w:p>
    <w:p w14:paraId="1EE1D6C2" w14:textId="77777777" w:rsidR="00FC22DB" w:rsidRPr="00AF0441" w:rsidRDefault="00FC22DB" w:rsidP="00FC22DB">
      <w:pPr>
        <w:pStyle w:val="BodyText2"/>
        <w:spacing w:after="0"/>
        <w:rPr>
          <w:rFonts w:eastAsia="Arial" w:cs="Arial"/>
          <w:color w:val="221F1F"/>
        </w:rPr>
      </w:pPr>
    </w:p>
    <w:p w14:paraId="63928EA1" w14:textId="77777777" w:rsidR="00FC22DB" w:rsidRPr="00283282" w:rsidRDefault="00FC22DB" w:rsidP="00FC22DB">
      <w:pPr>
        <w:pStyle w:val="Default"/>
        <w:spacing w:after="0"/>
        <w:ind w:hanging="714"/>
        <w:rPr>
          <w:sz w:val="23"/>
          <w:szCs w:val="23"/>
        </w:rPr>
      </w:pPr>
      <w:r w:rsidRPr="00283282">
        <w:rPr>
          <w:sz w:val="23"/>
          <w:szCs w:val="23"/>
        </w:rPr>
        <w:t xml:space="preserve">NHS England and NHS Improvement </w:t>
      </w:r>
    </w:p>
    <w:p w14:paraId="08769713" w14:textId="77777777" w:rsidR="00FC22DB" w:rsidRPr="00283282" w:rsidRDefault="00FC22DB" w:rsidP="00FC22DB">
      <w:pPr>
        <w:pStyle w:val="NoSpacing"/>
      </w:pPr>
      <w:r w:rsidRPr="00283282">
        <w:t xml:space="preserve">Skipton House </w:t>
      </w:r>
    </w:p>
    <w:p w14:paraId="488E6C8C" w14:textId="77777777" w:rsidR="00FC22DB" w:rsidRPr="00283282" w:rsidRDefault="00FC22DB" w:rsidP="00FC22DB">
      <w:pPr>
        <w:pStyle w:val="NoSpacing"/>
      </w:pPr>
      <w:r w:rsidRPr="00283282">
        <w:t xml:space="preserve">80 London Road </w:t>
      </w:r>
    </w:p>
    <w:p w14:paraId="1AE71CFD" w14:textId="77777777" w:rsidR="00FC22DB" w:rsidRPr="00283282" w:rsidRDefault="00FC22DB" w:rsidP="00FC22DB">
      <w:pPr>
        <w:pStyle w:val="NoSpacing"/>
      </w:pPr>
      <w:r w:rsidRPr="00283282">
        <w:t xml:space="preserve">London </w:t>
      </w:r>
    </w:p>
    <w:p w14:paraId="2F4FDF7E" w14:textId="77777777" w:rsidR="00FC22DB" w:rsidRPr="00283282" w:rsidRDefault="00FC22DB" w:rsidP="00FC22DB">
      <w:pPr>
        <w:pStyle w:val="Default"/>
        <w:ind w:hanging="714"/>
      </w:pPr>
      <w:r w:rsidRPr="00283282">
        <w:t>SE1 6LH</w:t>
      </w:r>
    </w:p>
    <w:p w14:paraId="2628C85A" w14:textId="77777777" w:rsidR="00FC22DB" w:rsidRPr="00283282" w:rsidRDefault="00FC22DB" w:rsidP="00FC22DB">
      <w:pPr>
        <w:pStyle w:val="Default"/>
        <w:ind w:left="0" w:firstLine="0"/>
        <w:rPr>
          <w:color w:val="auto"/>
        </w:rPr>
      </w:pPr>
      <w:r w:rsidRPr="00283282">
        <w:rPr>
          <w:sz w:val="23"/>
          <w:szCs w:val="23"/>
        </w:rPr>
        <w:t xml:space="preserve">This publication can be made available in </w:t>
      </w:r>
      <w:proofErr w:type="gramStart"/>
      <w:r w:rsidRPr="00283282">
        <w:rPr>
          <w:sz w:val="23"/>
          <w:szCs w:val="23"/>
        </w:rPr>
        <w:t>a number of</w:t>
      </w:r>
      <w:proofErr w:type="gramEnd"/>
      <w:r w:rsidRPr="00283282">
        <w:rPr>
          <w:sz w:val="23"/>
          <w:szCs w:val="23"/>
        </w:rPr>
        <w:t xml:space="preserve"> other formats on request. </w:t>
      </w:r>
    </w:p>
    <w:p w14:paraId="23B6BB61" w14:textId="61C453A8" w:rsidR="00FC22DB" w:rsidRPr="00283282" w:rsidRDefault="00FC22DB" w:rsidP="00FC22DB">
      <w:pPr>
        <w:pStyle w:val="BackPageAddress"/>
        <w:rPr>
          <w:color w:val="auto"/>
        </w:rPr>
      </w:pPr>
      <w:r w:rsidRPr="008F314A">
        <w:rPr>
          <w:color w:val="auto"/>
        </w:rPr>
        <w:t>Publication approval reference:</w:t>
      </w:r>
      <w:r w:rsidR="00185535">
        <w:rPr>
          <w:color w:val="auto"/>
        </w:rPr>
        <w:t xml:space="preserve"> </w:t>
      </w:r>
      <w:r w:rsidR="00C23635" w:rsidRPr="00C23635">
        <w:rPr>
          <w:color w:val="auto"/>
        </w:rPr>
        <w:t>PAR046</w:t>
      </w:r>
    </w:p>
    <w:bookmarkEnd w:id="5"/>
    <w:bookmarkEnd w:id="4"/>
    <w:sectPr w:rsidR="00FC22DB" w:rsidRPr="00283282" w:rsidSect="00693CD8">
      <w:headerReference w:type="default" r:id="rId16"/>
      <w:footerReference w:type="default" r:id="rId17"/>
      <w:pgSz w:w="11907" w:h="16840" w:code="9"/>
      <w:pgMar w:top="1560" w:right="1928" w:bottom="1247" w:left="1077"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C12E8" w14:textId="77777777" w:rsidR="001429C7" w:rsidRDefault="001429C7" w:rsidP="00FE141F">
      <w:r>
        <w:separator/>
      </w:r>
    </w:p>
  </w:endnote>
  <w:endnote w:type="continuationSeparator" w:id="0">
    <w:p w14:paraId="3ECE6CE3" w14:textId="77777777" w:rsidR="001429C7" w:rsidRDefault="001429C7" w:rsidP="00FE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B29E0" w14:textId="591CC326" w:rsidR="001429C7" w:rsidRPr="007D5D82" w:rsidRDefault="00890D19" w:rsidP="00890D19">
    <w:pPr>
      <w:pStyle w:val="Footer"/>
      <w:ind w:left="-567"/>
    </w:pPr>
    <w:r w:rsidRPr="009F3884">
      <w:fldChar w:fldCharType="begin"/>
    </w:r>
    <w:r w:rsidRPr="009F3884">
      <w:instrText xml:space="preserve"> page </w:instrText>
    </w:r>
    <w:r w:rsidRPr="009F3884">
      <w:fldChar w:fldCharType="separate"/>
    </w:r>
    <w:r>
      <w:t>1</w:t>
    </w:r>
    <w:r w:rsidRPr="009F3884">
      <w:fldChar w:fldCharType="end"/>
    </w:r>
    <w:r w:rsidRPr="009F3884">
      <w:t xml:space="preserve"> </w:t>
    </w:r>
    <w:r>
      <w:t xml:space="preserve"> </w:t>
    </w:r>
    <w:r w:rsidRPr="009F3884">
      <w:rPr>
        <w:rStyle w:val="FooterPipe"/>
      </w:rPr>
      <w:t>|</w:t>
    </w:r>
    <w:r w:rsidRPr="00877581">
      <w:t xml:space="preserve"> </w:t>
    </w:r>
    <w:r>
      <w:t xml:space="preserve"> </w:t>
    </w:r>
    <w:r w:rsidR="00E15DC5">
      <w:t>Licence condition G4: proposed modification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1E436" w14:textId="77777777" w:rsidR="001429C7" w:rsidRDefault="001429C7" w:rsidP="00FE141F">
      <w:bookmarkStart w:id="0" w:name="_Hlk477956115"/>
      <w:bookmarkEnd w:id="0"/>
    </w:p>
  </w:footnote>
  <w:footnote w:type="continuationSeparator" w:id="0">
    <w:p w14:paraId="6BEF583D" w14:textId="77777777" w:rsidR="001429C7" w:rsidRDefault="001429C7" w:rsidP="00FE14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67AAD" w14:textId="77A75E68" w:rsidR="001429C7" w:rsidRPr="00E15DC5" w:rsidRDefault="00E15DC5" w:rsidP="00C5063B">
    <w:pPr>
      <w:pStyle w:val="Header"/>
      <w:rPr>
        <w:b w:val="0"/>
        <w:bCs/>
        <w:sz w:val="24"/>
        <w:u w:val="none"/>
      </w:rPr>
    </w:pPr>
    <w:r w:rsidRPr="00E15DC5">
      <w:rPr>
        <w:b w:val="0"/>
        <w:bCs/>
        <w:sz w:val="24"/>
        <w:u w:val="none"/>
      </w:rPr>
      <w:t>Classification: OFFICIAL</w:t>
    </w:r>
    <w:r w:rsidR="001429C7" w:rsidRPr="00E15DC5">
      <w:rPr>
        <w:b w:val="0"/>
        <w:bCs/>
        <w:noProof/>
        <w:sz w:val="24"/>
        <w:u w:val="none"/>
        <w:lang w:eastAsia="en-GB"/>
      </w:rPr>
      <w:drawing>
        <wp:anchor distT="0" distB="0" distL="114300" distR="114300" simplePos="0" relativeHeight="251658240" behindDoc="1" locked="0" layoutInCell="1" allowOverlap="1" wp14:anchorId="6CA2DE4E" wp14:editId="17DD33A4">
          <wp:simplePos x="0" y="0"/>
          <wp:positionH relativeFrom="page">
            <wp:posOffset>5762625</wp:posOffset>
          </wp:positionH>
          <wp:positionV relativeFrom="page">
            <wp:posOffset>425245</wp:posOffset>
          </wp:positionV>
          <wp:extent cx="1439640" cy="582850"/>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9640" cy="582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FEB2C" w14:textId="6CFE919B" w:rsidR="001429C7" w:rsidRPr="001A4BBD" w:rsidRDefault="001429C7" w:rsidP="001A4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164E9"/>
    <w:multiLevelType w:val="hybridMultilevel"/>
    <w:tmpl w:val="668A20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3E454CA"/>
    <w:multiLevelType w:val="multilevel"/>
    <w:tmpl w:val="87069C64"/>
    <w:styleLink w:val="NHSTableHeadings"/>
    <w:lvl w:ilvl="0">
      <w:start w:val="1"/>
      <w:numFmt w:val="decimal"/>
      <w:pStyle w:val="Heading6"/>
      <w:suff w:val="space"/>
      <w:lvlText w:val="Tab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7A2741"/>
    <w:multiLevelType w:val="multilevel"/>
    <w:tmpl w:val="3F2834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8672EB"/>
    <w:multiLevelType w:val="hybridMultilevel"/>
    <w:tmpl w:val="000E6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35577"/>
    <w:multiLevelType w:val="multilevel"/>
    <w:tmpl w:val="9800C518"/>
    <w:styleLink w:val="NHSOutlineLevels"/>
    <w:lvl w:ilvl="0">
      <w:start w:val="1"/>
      <w:numFmt w:val="none"/>
      <w:pStyle w:val="Heading1"/>
      <w:suff w:val="nothing"/>
      <w:lvlText w:val=""/>
      <w:lvlJc w:val="left"/>
      <w:pPr>
        <w:ind w:left="0" w:firstLine="0"/>
      </w:pPr>
      <w:rPr>
        <w:rFonts w:hint="default"/>
      </w:rPr>
    </w:lvl>
    <w:lvl w:ilvl="1">
      <w:start w:val="1"/>
      <w:numFmt w:val="decimal"/>
      <w:pStyle w:val="BodyText"/>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20699D"/>
    <w:multiLevelType w:val="multilevel"/>
    <w:tmpl w:val="0680C1A4"/>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4B0FC8"/>
    <w:multiLevelType w:val="hybridMultilevel"/>
    <w:tmpl w:val="54107D18"/>
    <w:lvl w:ilvl="0" w:tplc="9EB293C0">
      <w:start w:val="1"/>
      <w:numFmt w:val="bullet"/>
      <w:lvlText w:val="•"/>
      <w:lvlJc w:val="left"/>
      <w:pPr>
        <w:tabs>
          <w:tab w:val="num" w:pos="720"/>
        </w:tabs>
        <w:ind w:left="720" w:hanging="360"/>
      </w:pPr>
      <w:rPr>
        <w:rFonts w:ascii="Arial" w:hAnsi="Arial" w:hint="default"/>
      </w:rPr>
    </w:lvl>
    <w:lvl w:ilvl="1" w:tplc="9DE4E158" w:tentative="1">
      <w:start w:val="1"/>
      <w:numFmt w:val="bullet"/>
      <w:lvlText w:val="•"/>
      <w:lvlJc w:val="left"/>
      <w:pPr>
        <w:tabs>
          <w:tab w:val="num" w:pos="1440"/>
        </w:tabs>
        <w:ind w:left="1440" w:hanging="360"/>
      </w:pPr>
      <w:rPr>
        <w:rFonts w:ascii="Arial" w:hAnsi="Arial" w:hint="default"/>
      </w:rPr>
    </w:lvl>
    <w:lvl w:ilvl="2" w:tplc="75EA1792" w:tentative="1">
      <w:start w:val="1"/>
      <w:numFmt w:val="bullet"/>
      <w:lvlText w:val="•"/>
      <w:lvlJc w:val="left"/>
      <w:pPr>
        <w:tabs>
          <w:tab w:val="num" w:pos="2160"/>
        </w:tabs>
        <w:ind w:left="2160" w:hanging="360"/>
      </w:pPr>
      <w:rPr>
        <w:rFonts w:ascii="Arial" w:hAnsi="Arial" w:hint="default"/>
      </w:rPr>
    </w:lvl>
    <w:lvl w:ilvl="3" w:tplc="A1CCA0AE" w:tentative="1">
      <w:start w:val="1"/>
      <w:numFmt w:val="bullet"/>
      <w:lvlText w:val="•"/>
      <w:lvlJc w:val="left"/>
      <w:pPr>
        <w:tabs>
          <w:tab w:val="num" w:pos="2880"/>
        </w:tabs>
        <w:ind w:left="2880" w:hanging="360"/>
      </w:pPr>
      <w:rPr>
        <w:rFonts w:ascii="Arial" w:hAnsi="Arial" w:hint="default"/>
      </w:rPr>
    </w:lvl>
    <w:lvl w:ilvl="4" w:tplc="D18A5C78" w:tentative="1">
      <w:start w:val="1"/>
      <w:numFmt w:val="bullet"/>
      <w:lvlText w:val="•"/>
      <w:lvlJc w:val="left"/>
      <w:pPr>
        <w:tabs>
          <w:tab w:val="num" w:pos="3600"/>
        </w:tabs>
        <w:ind w:left="3600" w:hanging="360"/>
      </w:pPr>
      <w:rPr>
        <w:rFonts w:ascii="Arial" w:hAnsi="Arial" w:hint="default"/>
      </w:rPr>
    </w:lvl>
    <w:lvl w:ilvl="5" w:tplc="F23ECC3A" w:tentative="1">
      <w:start w:val="1"/>
      <w:numFmt w:val="bullet"/>
      <w:lvlText w:val="•"/>
      <w:lvlJc w:val="left"/>
      <w:pPr>
        <w:tabs>
          <w:tab w:val="num" w:pos="4320"/>
        </w:tabs>
        <w:ind w:left="4320" w:hanging="360"/>
      </w:pPr>
      <w:rPr>
        <w:rFonts w:ascii="Arial" w:hAnsi="Arial" w:hint="default"/>
      </w:rPr>
    </w:lvl>
    <w:lvl w:ilvl="6" w:tplc="7BAE484E" w:tentative="1">
      <w:start w:val="1"/>
      <w:numFmt w:val="bullet"/>
      <w:lvlText w:val="•"/>
      <w:lvlJc w:val="left"/>
      <w:pPr>
        <w:tabs>
          <w:tab w:val="num" w:pos="5040"/>
        </w:tabs>
        <w:ind w:left="5040" w:hanging="360"/>
      </w:pPr>
      <w:rPr>
        <w:rFonts w:ascii="Arial" w:hAnsi="Arial" w:hint="default"/>
      </w:rPr>
    </w:lvl>
    <w:lvl w:ilvl="7" w:tplc="4E8A79E4" w:tentative="1">
      <w:start w:val="1"/>
      <w:numFmt w:val="bullet"/>
      <w:lvlText w:val="•"/>
      <w:lvlJc w:val="left"/>
      <w:pPr>
        <w:tabs>
          <w:tab w:val="num" w:pos="5760"/>
        </w:tabs>
        <w:ind w:left="5760" w:hanging="360"/>
      </w:pPr>
      <w:rPr>
        <w:rFonts w:ascii="Arial" w:hAnsi="Arial" w:hint="default"/>
      </w:rPr>
    </w:lvl>
    <w:lvl w:ilvl="8" w:tplc="86F858F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F43F3E"/>
    <w:multiLevelType w:val="hybridMultilevel"/>
    <w:tmpl w:val="EFFE8754"/>
    <w:lvl w:ilvl="0" w:tplc="3A0EA488">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2345573C"/>
    <w:multiLevelType w:val="hybridMultilevel"/>
    <w:tmpl w:val="DC148C4E"/>
    <w:lvl w:ilvl="0" w:tplc="1CF65E60">
      <w:start w:val="1"/>
      <w:numFmt w:val="bullet"/>
      <w:lvlText w:val="•"/>
      <w:lvlJc w:val="left"/>
      <w:pPr>
        <w:tabs>
          <w:tab w:val="num" w:pos="720"/>
        </w:tabs>
        <w:ind w:left="720" w:hanging="360"/>
      </w:pPr>
      <w:rPr>
        <w:rFonts w:ascii="Arial" w:hAnsi="Arial" w:hint="default"/>
      </w:rPr>
    </w:lvl>
    <w:lvl w:ilvl="1" w:tplc="E9EC8458" w:tentative="1">
      <w:start w:val="1"/>
      <w:numFmt w:val="bullet"/>
      <w:lvlText w:val="•"/>
      <w:lvlJc w:val="left"/>
      <w:pPr>
        <w:tabs>
          <w:tab w:val="num" w:pos="1440"/>
        </w:tabs>
        <w:ind w:left="1440" w:hanging="360"/>
      </w:pPr>
      <w:rPr>
        <w:rFonts w:ascii="Arial" w:hAnsi="Arial" w:hint="default"/>
      </w:rPr>
    </w:lvl>
    <w:lvl w:ilvl="2" w:tplc="897A8A8E" w:tentative="1">
      <w:start w:val="1"/>
      <w:numFmt w:val="bullet"/>
      <w:lvlText w:val="•"/>
      <w:lvlJc w:val="left"/>
      <w:pPr>
        <w:tabs>
          <w:tab w:val="num" w:pos="2160"/>
        </w:tabs>
        <w:ind w:left="2160" w:hanging="360"/>
      </w:pPr>
      <w:rPr>
        <w:rFonts w:ascii="Arial" w:hAnsi="Arial" w:hint="default"/>
      </w:rPr>
    </w:lvl>
    <w:lvl w:ilvl="3" w:tplc="D3526B16" w:tentative="1">
      <w:start w:val="1"/>
      <w:numFmt w:val="bullet"/>
      <w:lvlText w:val="•"/>
      <w:lvlJc w:val="left"/>
      <w:pPr>
        <w:tabs>
          <w:tab w:val="num" w:pos="2880"/>
        </w:tabs>
        <w:ind w:left="2880" w:hanging="360"/>
      </w:pPr>
      <w:rPr>
        <w:rFonts w:ascii="Arial" w:hAnsi="Arial" w:hint="default"/>
      </w:rPr>
    </w:lvl>
    <w:lvl w:ilvl="4" w:tplc="98C2F55E" w:tentative="1">
      <w:start w:val="1"/>
      <w:numFmt w:val="bullet"/>
      <w:lvlText w:val="•"/>
      <w:lvlJc w:val="left"/>
      <w:pPr>
        <w:tabs>
          <w:tab w:val="num" w:pos="3600"/>
        </w:tabs>
        <w:ind w:left="3600" w:hanging="360"/>
      </w:pPr>
      <w:rPr>
        <w:rFonts w:ascii="Arial" w:hAnsi="Arial" w:hint="default"/>
      </w:rPr>
    </w:lvl>
    <w:lvl w:ilvl="5" w:tplc="D4F206AA" w:tentative="1">
      <w:start w:val="1"/>
      <w:numFmt w:val="bullet"/>
      <w:lvlText w:val="•"/>
      <w:lvlJc w:val="left"/>
      <w:pPr>
        <w:tabs>
          <w:tab w:val="num" w:pos="4320"/>
        </w:tabs>
        <w:ind w:left="4320" w:hanging="360"/>
      </w:pPr>
      <w:rPr>
        <w:rFonts w:ascii="Arial" w:hAnsi="Arial" w:hint="default"/>
      </w:rPr>
    </w:lvl>
    <w:lvl w:ilvl="6" w:tplc="28C6808C" w:tentative="1">
      <w:start w:val="1"/>
      <w:numFmt w:val="bullet"/>
      <w:lvlText w:val="•"/>
      <w:lvlJc w:val="left"/>
      <w:pPr>
        <w:tabs>
          <w:tab w:val="num" w:pos="5040"/>
        </w:tabs>
        <w:ind w:left="5040" w:hanging="360"/>
      </w:pPr>
      <w:rPr>
        <w:rFonts w:ascii="Arial" w:hAnsi="Arial" w:hint="default"/>
      </w:rPr>
    </w:lvl>
    <w:lvl w:ilvl="7" w:tplc="F6F0E8E2" w:tentative="1">
      <w:start w:val="1"/>
      <w:numFmt w:val="bullet"/>
      <w:lvlText w:val="•"/>
      <w:lvlJc w:val="left"/>
      <w:pPr>
        <w:tabs>
          <w:tab w:val="num" w:pos="5760"/>
        </w:tabs>
        <w:ind w:left="5760" w:hanging="360"/>
      </w:pPr>
      <w:rPr>
        <w:rFonts w:ascii="Arial" w:hAnsi="Arial" w:hint="default"/>
      </w:rPr>
    </w:lvl>
    <w:lvl w:ilvl="8" w:tplc="ED5EBF4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46B6209"/>
    <w:multiLevelType w:val="hybridMultilevel"/>
    <w:tmpl w:val="D55E2100"/>
    <w:lvl w:ilvl="0" w:tplc="0809000F">
      <w:start w:val="1"/>
      <w:numFmt w:val="decimal"/>
      <w:lvlText w:val="%1."/>
      <w:lvlJc w:val="left"/>
      <w:pPr>
        <w:ind w:left="720" w:hanging="360"/>
      </w:pPr>
    </w:lvl>
    <w:lvl w:ilvl="1" w:tplc="5BF689CE">
      <w:start w:val="1"/>
      <w:numFmt w:val="decimal"/>
      <w:lvlText w:val="%2."/>
      <w:lvlJc w:val="left"/>
      <w:pPr>
        <w:ind w:left="1440" w:hanging="360"/>
      </w:pPr>
      <w:rPr>
        <w:rFonts w:ascii="Arial" w:eastAsiaTheme="minorHAnsi" w:hAnsi="Arial" w:cs="Arial"/>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82712E0"/>
    <w:multiLevelType w:val="hybridMultilevel"/>
    <w:tmpl w:val="A9F81340"/>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DC63762"/>
    <w:multiLevelType w:val="multilevel"/>
    <w:tmpl w:val="125A7024"/>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EC625F6"/>
    <w:multiLevelType w:val="hybridMultilevel"/>
    <w:tmpl w:val="2F3A3CB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3" w15:restartNumberingAfterBreak="0">
    <w:nsid w:val="30417766"/>
    <w:multiLevelType w:val="hybridMultilevel"/>
    <w:tmpl w:val="C4E2A39C"/>
    <w:lvl w:ilvl="0" w:tplc="0752182C">
      <w:start w:val="1"/>
      <w:numFmt w:val="decimal"/>
      <w:lvlText w:val="%1."/>
      <w:lvlJc w:val="left"/>
      <w:pPr>
        <w:ind w:left="717" w:hanging="360"/>
      </w:pPr>
      <w:rPr>
        <w:rFonts w:hint="default"/>
        <w:b/>
        <w:bCs/>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4" w15:restartNumberingAfterBreak="0">
    <w:nsid w:val="380A1C25"/>
    <w:multiLevelType w:val="multilevel"/>
    <w:tmpl w:val="CE424934"/>
    <w:styleLink w:val="NHSBullets"/>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8A43D7F"/>
    <w:multiLevelType w:val="hybridMultilevel"/>
    <w:tmpl w:val="02388354"/>
    <w:lvl w:ilvl="0" w:tplc="FC12FBE4">
      <w:start w:val="1"/>
      <w:numFmt w:val="decimal"/>
      <w:lvlText w:val="%1."/>
      <w:lvlJc w:val="left"/>
      <w:pPr>
        <w:ind w:left="720" w:hanging="360"/>
      </w:pPr>
    </w:lvl>
    <w:lvl w:ilvl="1" w:tplc="5BF689CE">
      <w:start w:val="1"/>
      <w:numFmt w:val="decimal"/>
      <w:lvlText w:val="%2."/>
      <w:lvlJc w:val="left"/>
      <w:pPr>
        <w:ind w:left="1440" w:hanging="360"/>
      </w:pPr>
      <w:rPr>
        <w:rFonts w:ascii="Arial" w:eastAsiaTheme="minorHAnsi" w:hAnsi="Arial" w:cs="Arial"/>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8FE18AC"/>
    <w:multiLevelType w:val="hybridMultilevel"/>
    <w:tmpl w:val="59E873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AF5149D"/>
    <w:multiLevelType w:val="hybridMultilevel"/>
    <w:tmpl w:val="E87436D6"/>
    <w:lvl w:ilvl="0" w:tplc="40E4BE4C">
      <w:start w:val="1"/>
      <w:numFmt w:val="bullet"/>
      <w:lvlText w:val="•"/>
      <w:lvlJc w:val="left"/>
      <w:pPr>
        <w:tabs>
          <w:tab w:val="num" w:pos="720"/>
        </w:tabs>
        <w:ind w:left="720" w:hanging="360"/>
      </w:pPr>
      <w:rPr>
        <w:rFonts w:ascii="Arial" w:hAnsi="Arial" w:hint="default"/>
      </w:rPr>
    </w:lvl>
    <w:lvl w:ilvl="1" w:tplc="0F28F19C" w:tentative="1">
      <w:start w:val="1"/>
      <w:numFmt w:val="bullet"/>
      <w:lvlText w:val="•"/>
      <w:lvlJc w:val="left"/>
      <w:pPr>
        <w:tabs>
          <w:tab w:val="num" w:pos="1440"/>
        </w:tabs>
        <w:ind w:left="1440" w:hanging="360"/>
      </w:pPr>
      <w:rPr>
        <w:rFonts w:ascii="Arial" w:hAnsi="Arial" w:hint="default"/>
      </w:rPr>
    </w:lvl>
    <w:lvl w:ilvl="2" w:tplc="A0789D1C" w:tentative="1">
      <w:start w:val="1"/>
      <w:numFmt w:val="bullet"/>
      <w:lvlText w:val="•"/>
      <w:lvlJc w:val="left"/>
      <w:pPr>
        <w:tabs>
          <w:tab w:val="num" w:pos="2160"/>
        </w:tabs>
        <w:ind w:left="2160" w:hanging="360"/>
      </w:pPr>
      <w:rPr>
        <w:rFonts w:ascii="Arial" w:hAnsi="Arial" w:hint="default"/>
      </w:rPr>
    </w:lvl>
    <w:lvl w:ilvl="3" w:tplc="C23CFB48" w:tentative="1">
      <w:start w:val="1"/>
      <w:numFmt w:val="bullet"/>
      <w:lvlText w:val="•"/>
      <w:lvlJc w:val="left"/>
      <w:pPr>
        <w:tabs>
          <w:tab w:val="num" w:pos="2880"/>
        </w:tabs>
        <w:ind w:left="2880" w:hanging="360"/>
      </w:pPr>
      <w:rPr>
        <w:rFonts w:ascii="Arial" w:hAnsi="Arial" w:hint="default"/>
      </w:rPr>
    </w:lvl>
    <w:lvl w:ilvl="4" w:tplc="8FBA789A" w:tentative="1">
      <w:start w:val="1"/>
      <w:numFmt w:val="bullet"/>
      <w:lvlText w:val="•"/>
      <w:lvlJc w:val="left"/>
      <w:pPr>
        <w:tabs>
          <w:tab w:val="num" w:pos="3600"/>
        </w:tabs>
        <w:ind w:left="3600" w:hanging="360"/>
      </w:pPr>
      <w:rPr>
        <w:rFonts w:ascii="Arial" w:hAnsi="Arial" w:hint="default"/>
      </w:rPr>
    </w:lvl>
    <w:lvl w:ilvl="5" w:tplc="38C2E00A" w:tentative="1">
      <w:start w:val="1"/>
      <w:numFmt w:val="bullet"/>
      <w:lvlText w:val="•"/>
      <w:lvlJc w:val="left"/>
      <w:pPr>
        <w:tabs>
          <w:tab w:val="num" w:pos="4320"/>
        </w:tabs>
        <w:ind w:left="4320" w:hanging="360"/>
      </w:pPr>
      <w:rPr>
        <w:rFonts w:ascii="Arial" w:hAnsi="Arial" w:hint="default"/>
      </w:rPr>
    </w:lvl>
    <w:lvl w:ilvl="6" w:tplc="87E60808" w:tentative="1">
      <w:start w:val="1"/>
      <w:numFmt w:val="bullet"/>
      <w:lvlText w:val="•"/>
      <w:lvlJc w:val="left"/>
      <w:pPr>
        <w:tabs>
          <w:tab w:val="num" w:pos="5040"/>
        </w:tabs>
        <w:ind w:left="5040" w:hanging="360"/>
      </w:pPr>
      <w:rPr>
        <w:rFonts w:ascii="Arial" w:hAnsi="Arial" w:hint="default"/>
      </w:rPr>
    </w:lvl>
    <w:lvl w:ilvl="7" w:tplc="8936718A" w:tentative="1">
      <w:start w:val="1"/>
      <w:numFmt w:val="bullet"/>
      <w:lvlText w:val="•"/>
      <w:lvlJc w:val="left"/>
      <w:pPr>
        <w:tabs>
          <w:tab w:val="num" w:pos="5760"/>
        </w:tabs>
        <w:ind w:left="5760" w:hanging="360"/>
      </w:pPr>
      <w:rPr>
        <w:rFonts w:ascii="Arial" w:hAnsi="Arial" w:hint="default"/>
      </w:rPr>
    </w:lvl>
    <w:lvl w:ilvl="8" w:tplc="548A9FC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75D559E"/>
    <w:multiLevelType w:val="multilevel"/>
    <w:tmpl w:val="7E9CBD04"/>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3F16190"/>
    <w:multiLevelType w:val="hybridMultilevel"/>
    <w:tmpl w:val="EB385F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D24D50"/>
    <w:multiLevelType w:val="hybridMultilevel"/>
    <w:tmpl w:val="59AC7720"/>
    <w:lvl w:ilvl="0" w:tplc="93627D1A">
      <w:start w:val="1"/>
      <w:numFmt w:val="decimal"/>
      <w:lvlText w:val="%1."/>
      <w:lvlJc w:val="left"/>
      <w:pPr>
        <w:tabs>
          <w:tab w:val="num" w:pos="720"/>
        </w:tabs>
        <w:ind w:left="720" w:hanging="360"/>
      </w:pPr>
    </w:lvl>
    <w:lvl w:ilvl="1" w:tplc="E70C38B8">
      <w:start w:val="245"/>
      <w:numFmt w:val="bullet"/>
      <w:lvlText w:val="•"/>
      <w:lvlJc w:val="left"/>
      <w:pPr>
        <w:tabs>
          <w:tab w:val="num" w:pos="1440"/>
        </w:tabs>
        <w:ind w:left="1440" w:hanging="360"/>
      </w:pPr>
      <w:rPr>
        <w:rFonts w:ascii="Arial" w:hAnsi="Arial" w:hint="default"/>
      </w:rPr>
    </w:lvl>
    <w:lvl w:ilvl="2" w:tplc="5FEC41AA" w:tentative="1">
      <w:start w:val="1"/>
      <w:numFmt w:val="decimal"/>
      <w:lvlText w:val="%3."/>
      <w:lvlJc w:val="left"/>
      <w:pPr>
        <w:tabs>
          <w:tab w:val="num" w:pos="2160"/>
        </w:tabs>
        <w:ind w:left="2160" w:hanging="360"/>
      </w:pPr>
    </w:lvl>
    <w:lvl w:ilvl="3" w:tplc="6BA28CFE" w:tentative="1">
      <w:start w:val="1"/>
      <w:numFmt w:val="decimal"/>
      <w:lvlText w:val="%4."/>
      <w:lvlJc w:val="left"/>
      <w:pPr>
        <w:tabs>
          <w:tab w:val="num" w:pos="2880"/>
        </w:tabs>
        <w:ind w:left="2880" w:hanging="360"/>
      </w:pPr>
    </w:lvl>
    <w:lvl w:ilvl="4" w:tplc="4DA657A6" w:tentative="1">
      <w:start w:val="1"/>
      <w:numFmt w:val="decimal"/>
      <w:lvlText w:val="%5."/>
      <w:lvlJc w:val="left"/>
      <w:pPr>
        <w:tabs>
          <w:tab w:val="num" w:pos="3600"/>
        </w:tabs>
        <w:ind w:left="3600" w:hanging="360"/>
      </w:pPr>
    </w:lvl>
    <w:lvl w:ilvl="5" w:tplc="0D70D59E" w:tentative="1">
      <w:start w:val="1"/>
      <w:numFmt w:val="decimal"/>
      <w:lvlText w:val="%6."/>
      <w:lvlJc w:val="left"/>
      <w:pPr>
        <w:tabs>
          <w:tab w:val="num" w:pos="4320"/>
        </w:tabs>
        <w:ind w:left="4320" w:hanging="360"/>
      </w:pPr>
    </w:lvl>
    <w:lvl w:ilvl="6" w:tplc="8EAE29A6" w:tentative="1">
      <w:start w:val="1"/>
      <w:numFmt w:val="decimal"/>
      <w:lvlText w:val="%7."/>
      <w:lvlJc w:val="left"/>
      <w:pPr>
        <w:tabs>
          <w:tab w:val="num" w:pos="5040"/>
        </w:tabs>
        <w:ind w:left="5040" w:hanging="360"/>
      </w:pPr>
    </w:lvl>
    <w:lvl w:ilvl="7" w:tplc="2A9E3540" w:tentative="1">
      <w:start w:val="1"/>
      <w:numFmt w:val="decimal"/>
      <w:lvlText w:val="%8."/>
      <w:lvlJc w:val="left"/>
      <w:pPr>
        <w:tabs>
          <w:tab w:val="num" w:pos="5760"/>
        </w:tabs>
        <w:ind w:left="5760" w:hanging="360"/>
      </w:pPr>
    </w:lvl>
    <w:lvl w:ilvl="8" w:tplc="69EE6152" w:tentative="1">
      <w:start w:val="1"/>
      <w:numFmt w:val="decimal"/>
      <w:lvlText w:val="%9."/>
      <w:lvlJc w:val="left"/>
      <w:pPr>
        <w:tabs>
          <w:tab w:val="num" w:pos="6480"/>
        </w:tabs>
        <w:ind w:left="6480" w:hanging="360"/>
      </w:pPr>
    </w:lvl>
  </w:abstractNum>
  <w:abstractNum w:abstractNumId="21" w15:restartNumberingAfterBreak="0">
    <w:nsid w:val="79120086"/>
    <w:multiLevelType w:val="hybridMultilevel"/>
    <w:tmpl w:val="62722032"/>
    <w:lvl w:ilvl="0" w:tplc="3A0EA488">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8"/>
  </w:num>
  <w:num w:numId="2">
    <w:abstractNumId w:val="11"/>
  </w:num>
  <w:num w:numId="3">
    <w:abstractNumId w:val="4"/>
  </w:num>
  <w:num w:numId="4">
    <w:abstractNumId w:val="14"/>
  </w:num>
  <w:num w:numId="5">
    <w:abstractNumId w:val="5"/>
  </w:num>
  <w:num w:numId="6">
    <w:abstractNumId w:val="1"/>
  </w:num>
  <w:num w:numId="7">
    <w:abstractNumId w:val="20"/>
  </w:num>
  <w:num w:numId="8">
    <w:abstractNumId w:val="16"/>
  </w:num>
  <w:num w:numId="9">
    <w:abstractNumId w:val="8"/>
  </w:num>
  <w:num w:numId="10">
    <w:abstractNumId w:val="6"/>
  </w:num>
  <w:num w:numId="11">
    <w:abstractNumId w:val="17"/>
  </w:num>
  <w:num w:numId="12">
    <w:abstractNumId w:val="3"/>
  </w:num>
  <w:num w:numId="13">
    <w:abstractNumId w:val="15"/>
  </w:num>
  <w:num w:numId="14">
    <w:abstractNumId w:val="9"/>
  </w:num>
  <w:num w:numId="15">
    <w:abstractNumId w:val="0"/>
  </w:num>
  <w:num w:numId="16">
    <w:abstractNumId w:val="19"/>
  </w:num>
  <w:num w:numId="17">
    <w:abstractNumId w:val="7"/>
  </w:num>
  <w:num w:numId="18">
    <w:abstractNumId w:val="21"/>
  </w:num>
  <w:num w:numId="19">
    <w:abstractNumId w:val="13"/>
  </w:num>
  <w:num w:numId="20">
    <w:abstractNumId w:val="10"/>
  </w:num>
  <w:num w:numId="21">
    <w:abstractNumId w:val="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rawingGridHorizontalSpacing w:val="120"/>
  <w:displayHorizontalDrawingGridEvery w:val="2"/>
  <w:displayVerticalDrawingGridEvery w:val="2"/>
  <w:characterSpacingControl w:val="doNotCompress"/>
  <w:hdrShapeDefaults>
    <o:shapedefaults v:ext="edit" spidmax="122881">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3FE"/>
    <w:rsid w:val="0000667A"/>
    <w:rsid w:val="00011521"/>
    <w:rsid w:val="000120C2"/>
    <w:rsid w:val="00014DC3"/>
    <w:rsid w:val="000326DC"/>
    <w:rsid w:val="00036E34"/>
    <w:rsid w:val="00043C6B"/>
    <w:rsid w:val="00071F71"/>
    <w:rsid w:val="00076ACB"/>
    <w:rsid w:val="00077D80"/>
    <w:rsid w:val="000A5420"/>
    <w:rsid w:val="000A76F7"/>
    <w:rsid w:val="000B2F4D"/>
    <w:rsid w:val="000B5074"/>
    <w:rsid w:val="000B555F"/>
    <w:rsid w:val="000B5D57"/>
    <w:rsid w:val="000C5078"/>
    <w:rsid w:val="000D1D6B"/>
    <w:rsid w:val="000D37B4"/>
    <w:rsid w:val="000E0A0B"/>
    <w:rsid w:val="001058C6"/>
    <w:rsid w:val="00107BCC"/>
    <w:rsid w:val="00112827"/>
    <w:rsid w:val="00120F3D"/>
    <w:rsid w:val="0013547A"/>
    <w:rsid w:val="00136FE9"/>
    <w:rsid w:val="001429C7"/>
    <w:rsid w:val="0016600B"/>
    <w:rsid w:val="00185535"/>
    <w:rsid w:val="001977CC"/>
    <w:rsid w:val="001A0511"/>
    <w:rsid w:val="001A4BBD"/>
    <w:rsid w:val="001C0A7D"/>
    <w:rsid w:val="001C41CB"/>
    <w:rsid w:val="001C53FE"/>
    <w:rsid w:val="001E03C5"/>
    <w:rsid w:val="001F0F0E"/>
    <w:rsid w:val="001F229E"/>
    <w:rsid w:val="001F5639"/>
    <w:rsid w:val="002019E4"/>
    <w:rsid w:val="0020520E"/>
    <w:rsid w:val="00210FEC"/>
    <w:rsid w:val="002342F3"/>
    <w:rsid w:val="002358CE"/>
    <w:rsid w:val="00267637"/>
    <w:rsid w:val="00272016"/>
    <w:rsid w:val="00291028"/>
    <w:rsid w:val="0029383E"/>
    <w:rsid w:val="002B4F84"/>
    <w:rsid w:val="002B7614"/>
    <w:rsid w:val="002C013C"/>
    <w:rsid w:val="002C36BA"/>
    <w:rsid w:val="002C3D16"/>
    <w:rsid w:val="002C67C1"/>
    <w:rsid w:val="002D177B"/>
    <w:rsid w:val="002E0482"/>
    <w:rsid w:val="002E7E33"/>
    <w:rsid w:val="00304316"/>
    <w:rsid w:val="003145F0"/>
    <w:rsid w:val="003175E3"/>
    <w:rsid w:val="003346BB"/>
    <w:rsid w:val="00345CAC"/>
    <w:rsid w:val="003537DD"/>
    <w:rsid w:val="0035489F"/>
    <w:rsid w:val="003617D1"/>
    <w:rsid w:val="003B6D43"/>
    <w:rsid w:val="003C54FF"/>
    <w:rsid w:val="003D7568"/>
    <w:rsid w:val="003E5C41"/>
    <w:rsid w:val="003F030C"/>
    <w:rsid w:val="004209EE"/>
    <w:rsid w:val="00421101"/>
    <w:rsid w:val="00440226"/>
    <w:rsid w:val="0044643E"/>
    <w:rsid w:val="00450E64"/>
    <w:rsid w:val="00450EA7"/>
    <w:rsid w:val="00454F99"/>
    <w:rsid w:val="00470349"/>
    <w:rsid w:val="004772E6"/>
    <w:rsid w:val="004836FD"/>
    <w:rsid w:val="004930E1"/>
    <w:rsid w:val="00495942"/>
    <w:rsid w:val="004971BC"/>
    <w:rsid w:val="004A4C02"/>
    <w:rsid w:val="004A6352"/>
    <w:rsid w:val="004B319B"/>
    <w:rsid w:val="004B3B96"/>
    <w:rsid w:val="004C0F24"/>
    <w:rsid w:val="004C6B9B"/>
    <w:rsid w:val="004D453B"/>
    <w:rsid w:val="004D5858"/>
    <w:rsid w:val="004D6A96"/>
    <w:rsid w:val="004E57BA"/>
    <w:rsid w:val="004E61B7"/>
    <w:rsid w:val="004E7776"/>
    <w:rsid w:val="005057D6"/>
    <w:rsid w:val="005068E5"/>
    <w:rsid w:val="0052237F"/>
    <w:rsid w:val="00523365"/>
    <w:rsid w:val="0053253C"/>
    <w:rsid w:val="00533994"/>
    <w:rsid w:val="00534615"/>
    <w:rsid w:val="0054085B"/>
    <w:rsid w:val="00542C19"/>
    <w:rsid w:val="00545637"/>
    <w:rsid w:val="00554409"/>
    <w:rsid w:val="0056238C"/>
    <w:rsid w:val="00564AB5"/>
    <w:rsid w:val="00584880"/>
    <w:rsid w:val="00587A15"/>
    <w:rsid w:val="00587E22"/>
    <w:rsid w:val="00597CCE"/>
    <w:rsid w:val="005A3AF6"/>
    <w:rsid w:val="005A51D2"/>
    <w:rsid w:val="005B33A7"/>
    <w:rsid w:val="005B5792"/>
    <w:rsid w:val="005C7754"/>
    <w:rsid w:val="005D5405"/>
    <w:rsid w:val="005D5DB0"/>
    <w:rsid w:val="005D7C9D"/>
    <w:rsid w:val="00606B66"/>
    <w:rsid w:val="00611BFE"/>
    <w:rsid w:val="00614A93"/>
    <w:rsid w:val="00615AD8"/>
    <w:rsid w:val="0065043E"/>
    <w:rsid w:val="00656FE9"/>
    <w:rsid w:val="00657893"/>
    <w:rsid w:val="006617BF"/>
    <w:rsid w:val="00693CD8"/>
    <w:rsid w:val="006A0A6B"/>
    <w:rsid w:val="006A6F7C"/>
    <w:rsid w:val="006A7A50"/>
    <w:rsid w:val="006B30F3"/>
    <w:rsid w:val="006B685C"/>
    <w:rsid w:val="006D6C4A"/>
    <w:rsid w:val="006F6B2C"/>
    <w:rsid w:val="0071150A"/>
    <w:rsid w:val="00711B18"/>
    <w:rsid w:val="007174CB"/>
    <w:rsid w:val="00723ABC"/>
    <w:rsid w:val="00724A86"/>
    <w:rsid w:val="00727AEE"/>
    <w:rsid w:val="00744D4A"/>
    <w:rsid w:val="007524DA"/>
    <w:rsid w:val="00752FCB"/>
    <w:rsid w:val="00755C7B"/>
    <w:rsid w:val="007811F2"/>
    <w:rsid w:val="00785067"/>
    <w:rsid w:val="00790AC8"/>
    <w:rsid w:val="007A3953"/>
    <w:rsid w:val="007A67E2"/>
    <w:rsid w:val="007B1198"/>
    <w:rsid w:val="007B148E"/>
    <w:rsid w:val="007D5AAD"/>
    <w:rsid w:val="007D5D82"/>
    <w:rsid w:val="007E41A6"/>
    <w:rsid w:val="007E63EC"/>
    <w:rsid w:val="00800AE7"/>
    <w:rsid w:val="0080245C"/>
    <w:rsid w:val="00811612"/>
    <w:rsid w:val="00814EED"/>
    <w:rsid w:val="00833EDE"/>
    <w:rsid w:val="00834F2D"/>
    <w:rsid w:val="008366C7"/>
    <w:rsid w:val="00841CB6"/>
    <w:rsid w:val="008429CD"/>
    <w:rsid w:val="00844C9C"/>
    <w:rsid w:val="008550F1"/>
    <w:rsid w:val="00877581"/>
    <w:rsid w:val="00880C68"/>
    <w:rsid w:val="00884177"/>
    <w:rsid w:val="00885C79"/>
    <w:rsid w:val="00890D19"/>
    <w:rsid w:val="00892C40"/>
    <w:rsid w:val="008B07EF"/>
    <w:rsid w:val="008B3B81"/>
    <w:rsid w:val="008C5726"/>
    <w:rsid w:val="008D0881"/>
    <w:rsid w:val="008D68A5"/>
    <w:rsid w:val="008F22A5"/>
    <w:rsid w:val="00912467"/>
    <w:rsid w:val="00914433"/>
    <w:rsid w:val="00923A7C"/>
    <w:rsid w:val="00935C4D"/>
    <w:rsid w:val="00937038"/>
    <w:rsid w:val="009453CB"/>
    <w:rsid w:val="00950610"/>
    <w:rsid w:val="00963B26"/>
    <w:rsid w:val="00966DAC"/>
    <w:rsid w:val="009701CC"/>
    <w:rsid w:val="00992BDB"/>
    <w:rsid w:val="00997353"/>
    <w:rsid w:val="009A3D53"/>
    <w:rsid w:val="009A3EA3"/>
    <w:rsid w:val="009C4BC7"/>
    <w:rsid w:val="009C6C65"/>
    <w:rsid w:val="009D1D4C"/>
    <w:rsid w:val="009D3A3E"/>
    <w:rsid w:val="009D6DDA"/>
    <w:rsid w:val="009E4E8C"/>
    <w:rsid w:val="009E5B2B"/>
    <w:rsid w:val="009F1AFC"/>
    <w:rsid w:val="009F3884"/>
    <w:rsid w:val="009F3D73"/>
    <w:rsid w:val="009F4C9B"/>
    <w:rsid w:val="009F66B0"/>
    <w:rsid w:val="00A2255C"/>
    <w:rsid w:val="00A23025"/>
    <w:rsid w:val="00A3272E"/>
    <w:rsid w:val="00A33657"/>
    <w:rsid w:val="00A343FE"/>
    <w:rsid w:val="00A44BD9"/>
    <w:rsid w:val="00A4776F"/>
    <w:rsid w:val="00A52A0B"/>
    <w:rsid w:val="00A6313A"/>
    <w:rsid w:val="00A817E9"/>
    <w:rsid w:val="00A85A64"/>
    <w:rsid w:val="00A952AD"/>
    <w:rsid w:val="00AA043A"/>
    <w:rsid w:val="00AA1164"/>
    <w:rsid w:val="00AA4085"/>
    <w:rsid w:val="00AC3C39"/>
    <w:rsid w:val="00AD60EE"/>
    <w:rsid w:val="00AF4B12"/>
    <w:rsid w:val="00AF7CB5"/>
    <w:rsid w:val="00B14216"/>
    <w:rsid w:val="00B3379A"/>
    <w:rsid w:val="00B36318"/>
    <w:rsid w:val="00B4013D"/>
    <w:rsid w:val="00B43E90"/>
    <w:rsid w:val="00B4451A"/>
    <w:rsid w:val="00B47E97"/>
    <w:rsid w:val="00B6466E"/>
    <w:rsid w:val="00B65D37"/>
    <w:rsid w:val="00B67D4F"/>
    <w:rsid w:val="00B733D6"/>
    <w:rsid w:val="00B9127E"/>
    <w:rsid w:val="00B9389D"/>
    <w:rsid w:val="00BA1278"/>
    <w:rsid w:val="00BA3F38"/>
    <w:rsid w:val="00BA513C"/>
    <w:rsid w:val="00BB0BFF"/>
    <w:rsid w:val="00BB7A9F"/>
    <w:rsid w:val="00BC11E7"/>
    <w:rsid w:val="00BD07FB"/>
    <w:rsid w:val="00BD51DD"/>
    <w:rsid w:val="00BE64E7"/>
    <w:rsid w:val="00C01797"/>
    <w:rsid w:val="00C01829"/>
    <w:rsid w:val="00C1355B"/>
    <w:rsid w:val="00C22035"/>
    <w:rsid w:val="00C23635"/>
    <w:rsid w:val="00C5063B"/>
    <w:rsid w:val="00C51ECF"/>
    <w:rsid w:val="00C56903"/>
    <w:rsid w:val="00C63D90"/>
    <w:rsid w:val="00C65E72"/>
    <w:rsid w:val="00C75D94"/>
    <w:rsid w:val="00C8726E"/>
    <w:rsid w:val="00C913C7"/>
    <w:rsid w:val="00CA3727"/>
    <w:rsid w:val="00CC165D"/>
    <w:rsid w:val="00CC7E9C"/>
    <w:rsid w:val="00CD165D"/>
    <w:rsid w:val="00CD5932"/>
    <w:rsid w:val="00CE0684"/>
    <w:rsid w:val="00CE5BA5"/>
    <w:rsid w:val="00CF39DA"/>
    <w:rsid w:val="00CF3D62"/>
    <w:rsid w:val="00D06E7C"/>
    <w:rsid w:val="00D1581A"/>
    <w:rsid w:val="00D24760"/>
    <w:rsid w:val="00D26087"/>
    <w:rsid w:val="00D272A7"/>
    <w:rsid w:val="00D32FCD"/>
    <w:rsid w:val="00D507EF"/>
    <w:rsid w:val="00D53C4A"/>
    <w:rsid w:val="00D6180B"/>
    <w:rsid w:val="00D63288"/>
    <w:rsid w:val="00D74A42"/>
    <w:rsid w:val="00DB2124"/>
    <w:rsid w:val="00DB41A2"/>
    <w:rsid w:val="00DC3B33"/>
    <w:rsid w:val="00DD5C1C"/>
    <w:rsid w:val="00DE4F51"/>
    <w:rsid w:val="00DE5249"/>
    <w:rsid w:val="00DE5C71"/>
    <w:rsid w:val="00DE66DB"/>
    <w:rsid w:val="00DF7B2C"/>
    <w:rsid w:val="00E03DA5"/>
    <w:rsid w:val="00E15DC5"/>
    <w:rsid w:val="00E24B18"/>
    <w:rsid w:val="00E250D7"/>
    <w:rsid w:val="00E30BFE"/>
    <w:rsid w:val="00E3797A"/>
    <w:rsid w:val="00E66356"/>
    <w:rsid w:val="00E665C4"/>
    <w:rsid w:val="00E77198"/>
    <w:rsid w:val="00E8536E"/>
    <w:rsid w:val="00EA1CB8"/>
    <w:rsid w:val="00EB5852"/>
    <w:rsid w:val="00EB6FA6"/>
    <w:rsid w:val="00EC1AE9"/>
    <w:rsid w:val="00EC34A1"/>
    <w:rsid w:val="00EC6426"/>
    <w:rsid w:val="00ED0068"/>
    <w:rsid w:val="00ED4006"/>
    <w:rsid w:val="00EE0A6D"/>
    <w:rsid w:val="00EF50F6"/>
    <w:rsid w:val="00F30F0F"/>
    <w:rsid w:val="00F4069A"/>
    <w:rsid w:val="00F503D9"/>
    <w:rsid w:val="00F75456"/>
    <w:rsid w:val="00FA0116"/>
    <w:rsid w:val="00FB41D4"/>
    <w:rsid w:val="00FB43ED"/>
    <w:rsid w:val="00FC170E"/>
    <w:rsid w:val="00FC22DB"/>
    <w:rsid w:val="00FC7066"/>
    <w:rsid w:val="00FE141F"/>
    <w:rsid w:val="00FE5549"/>
    <w:rsid w:val="00FF10A7"/>
    <w:rsid w:val="00FF1350"/>
    <w:rsid w:val="00FF593D"/>
    <w:rsid w:val="00FF7B4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881">
      <o:colormenu v:ext="edit" fillcolor="none"/>
    </o:shapedefaults>
    <o:shapelayout v:ext="edit">
      <o:idmap v:ext="edit" data="1"/>
    </o:shapelayout>
  </w:shapeDefaults>
  <w:decimalSymbol w:val="."/>
  <w:listSeparator w:val=","/>
  <w14:docId w14:val="5DE7B046"/>
  <w15:docId w15:val="{53E5A263-E55F-4FEC-81EC-85739850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lsdException w:name="toc 3" w:semiHidden="1" w:uiPriority="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iPriority="1" w:unhideWhenUsed="1"/>
    <w:lsdException w:name="List Continue 4" w:semiHidden="1" w:uiPriority="1" w:unhideWhenUsed="1"/>
    <w:lsdException w:name="List Continue 5" w:semiHidden="1" w:uiPriority="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836FD"/>
    <w:pPr>
      <w:spacing w:line="240" w:lineRule="auto"/>
    </w:pPr>
    <w:rPr>
      <w:rFonts w:ascii="Arial" w:hAnsi="Arial"/>
      <w:color w:val="231F20"/>
      <w:lang w:val="en-GB"/>
    </w:rPr>
  </w:style>
  <w:style w:type="paragraph" w:styleId="Heading1">
    <w:name w:val="heading 1"/>
    <w:basedOn w:val="Normal"/>
    <w:next w:val="BodyText"/>
    <w:link w:val="Heading1Char"/>
    <w:qFormat/>
    <w:rsid w:val="005A3AF6"/>
    <w:pPr>
      <w:keepNext/>
      <w:keepLines/>
      <w:pageBreakBefore/>
      <w:numPr>
        <w:numId w:val="3"/>
      </w:numPr>
      <w:spacing w:after="600" w:line="780" w:lineRule="exact"/>
      <w:contextualSpacing/>
      <w:outlineLvl w:val="0"/>
    </w:pPr>
    <w:rPr>
      <w:rFonts w:eastAsiaTheme="majorEastAsia" w:cstheme="majorBidi"/>
      <w:color w:val="005EB8"/>
      <w:sz w:val="72"/>
      <w:szCs w:val="32"/>
    </w:rPr>
  </w:style>
  <w:style w:type="paragraph" w:styleId="Heading2">
    <w:name w:val="heading 2"/>
    <w:aliases w:val="~SubHeading"/>
    <w:basedOn w:val="Normal"/>
    <w:next w:val="BodyText"/>
    <w:link w:val="Heading2Char"/>
    <w:qFormat/>
    <w:rsid w:val="006A7A50"/>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qFormat/>
    <w:rsid w:val="00454F99"/>
    <w:pPr>
      <w:keepNext/>
      <w:keepLines/>
      <w:pBdr>
        <w:bottom w:val="single" w:sz="2" w:space="7" w:color="auto"/>
      </w:pBdr>
      <w:spacing w:before="300" w:after="100"/>
      <w:outlineLvl w:val="2"/>
    </w:pPr>
    <w:rPr>
      <w:rFonts w:eastAsiaTheme="majorEastAsia" w:cstheme="majorBidi"/>
      <w:b/>
      <w:sz w:val="28"/>
    </w:rPr>
  </w:style>
  <w:style w:type="paragraph" w:styleId="Heading4">
    <w:name w:val="heading 4"/>
    <w:basedOn w:val="Normal"/>
    <w:next w:val="BodyText"/>
    <w:link w:val="Heading4Char"/>
    <w:qFormat/>
    <w:rsid w:val="003145F0"/>
    <w:pPr>
      <w:keepNext/>
      <w:keepLines/>
      <w:spacing w:before="300" w:after="300"/>
      <w:outlineLvl w:val="3"/>
    </w:pPr>
    <w:rPr>
      <w:rFonts w:eastAsiaTheme="majorEastAsia" w:cstheme="majorBidi"/>
      <w:b/>
      <w:iCs/>
    </w:rPr>
  </w:style>
  <w:style w:type="paragraph" w:styleId="Heading5">
    <w:name w:val="heading 5"/>
    <w:basedOn w:val="Normal"/>
    <w:next w:val="BodyText"/>
    <w:link w:val="Heading5Char"/>
    <w:semiHidden/>
    <w:qFormat/>
    <w:rsid w:val="008F22A5"/>
    <w:pPr>
      <w:keepNext/>
      <w:keepLines/>
      <w:spacing w:before="300"/>
      <w:outlineLvl w:val="4"/>
    </w:pPr>
    <w:rPr>
      <w:rFonts w:asciiTheme="majorHAnsi" w:eastAsiaTheme="majorEastAsia" w:hAnsiTheme="majorHAnsi" w:cstheme="majorBidi"/>
      <w:i/>
    </w:rPr>
  </w:style>
  <w:style w:type="paragraph" w:styleId="Heading6">
    <w:name w:val="heading 6"/>
    <w:aliases w:val="Table Heading"/>
    <w:basedOn w:val="Normal"/>
    <w:next w:val="BodyText"/>
    <w:link w:val="Heading6Char"/>
    <w:qFormat/>
    <w:rsid w:val="004836FD"/>
    <w:pPr>
      <w:keepNext/>
      <w:keepLines/>
      <w:numPr>
        <w:numId w:val="6"/>
      </w:numPr>
      <w:spacing w:before="300" w:after="300"/>
      <w:outlineLvl w:val="5"/>
    </w:pPr>
    <w:rPr>
      <w:rFonts w:eastAsiaTheme="majorEastAsia" w:cstheme="majorBid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A3AF6"/>
    <w:pPr>
      <w:numPr>
        <w:ilvl w:val="1"/>
        <w:numId w:val="3"/>
      </w:numPr>
      <w:spacing w:after="280" w:line="360" w:lineRule="atLeast"/>
    </w:pPr>
  </w:style>
  <w:style w:type="character" w:customStyle="1" w:styleId="BodyTextChar">
    <w:name w:val="Body Text Char"/>
    <w:basedOn w:val="DefaultParagraphFont"/>
    <w:link w:val="BodyText"/>
    <w:rsid w:val="006A7A50"/>
    <w:rPr>
      <w:rFonts w:ascii="Arial" w:hAnsi="Arial"/>
      <w:color w:val="231F20"/>
      <w:lang w:val="en-GB"/>
    </w:rPr>
  </w:style>
  <w:style w:type="numbering" w:customStyle="1" w:styleId="BulletList">
    <w:name w:val="Bullet List"/>
    <w:basedOn w:val="NoList"/>
    <w:uiPriority w:val="99"/>
    <w:rsid w:val="00A817E9"/>
    <w:pPr>
      <w:numPr>
        <w:numId w:val="1"/>
      </w:numPr>
    </w:pPr>
  </w:style>
  <w:style w:type="paragraph" w:styleId="Footer">
    <w:name w:val="footer"/>
    <w:basedOn w:val="Normal"/>
    <w:link w:val="FooterChar"/>
    <w:rsid w:val="00923A7C"/>
    <w:pPr>
      <w:tabs>
        <w:tab w:val="center" w:pos="4513"/>
        <w:tab w:val="right" w:pos="9026"/>
      </w:tabs>
    </w:pPr>
    <w:rPr>
      <w:color w:val="768692"/>
      <w:sz w:val="25"/>
    </w:rPr>
  </w:style>
  <w:style w:type="character" w:customStyle="1" w:styleId="FooterChar">
    <w:name w:val="Footer Char"/>
    <w:basedOn w:val="DefaultParagraphFont"/>
    <w:link w:val="Footer"/>
    <w:rsid w:val="00923A7C"/>
    <w:rPr>
      <w:rFonts w:ascii="Arial" w:hAnsi="Arial"/>
      <w:color w:val="768692"/>
      <w:sz w:val="25"/>
      <w:lang w:val="en-GB"/>
    </w:rPr>
  </w:style>
  <w:style w:type="paragraph" w:styleId="Header">
    <w:name w:val="header"/>
    <w:basedOn w:val="Normal"/>
    <w:link w:val="HeaderChar"/>
    <w:rsid w:val="00304316"/>
    <w:pPr>
      <w:tabs>
        <w:tab w:val="center" w:pos="4513"/>
        <w:tab w:val="right" w:pos="9026"/>
      </w:tabs>
    </w:pPr>
    <w:rPr>
      <w:b/>
      <w:color w:val="768692"/>
      <w:sz w:val="28"/>
      <w:u w:val="single" w:color="00A9CE"/>
    </w:rPr>
  </w:style>
  <w:style w:type="character" w:customStyle="1" w:styleId="HeaderChar">
    <w:name w:val="Header Char"/>
    <w:basedOn w:val="DefaultParagraphFont"/>
    <w:link w:val="Header"/>
    <w:rsid w:val="00304316"/>
    <w:rPr>
      <w:rFonts w:ascii="Arial" w:hAnsi="Arial"/>
      <w:b/>
      <w:color w:val="768692"/>
      <w:sz w:val="28"/>
      <w:u w:val="single" w:color="00A9CE"/>
      <w:lang w:val="en-GB"/>
    </w:rPr>
  </w:style>
  <w:style w:type="character" w:customStyle="1" w:styleId="Heading1Char">
    <w:name w:val="Heading 1 Char"/>
    <w:basedOn w:val="DefaultParagraphFont"/>
    <w:link w:val="Heading1"/>
    <w:rsid w:val="000A5420"/>
    <w:rPr>
      <w:rFonts w:ascii="Arial" w:eastAsiaTheme="majorEastAsia" w:hAnsi="Arial" w:cstheme="majorBidi"/>
      <w:color w:val="005EB8"/>
      <w:sz w:val="72"/>
      <w:szCs w:val="32"/>
      <w:lang w:val="en-GB"/>
    </w:rPr>
  </w:style>
  <w:style w:type="character" w:customStyle="1" w:styleId="Heading2Char">
    <w:name w:val="Heading 2 Char"/>
    <w:aliases w:val="~SubHeading Char"/>
    <w:basedOn w:val="DefaultParagraphFont"/>
    <w:link w:val="Heading2"/>
    <w:rsid w:val="006A7A50"/>
    <w:rPr>
      <w:rFonts w:ascii="Arial" w:eastAsiaTheme="majorEastAsia" w:hAnsi="Arial" w:cstheme="majorBidi"/>
      <w:color w:val="005EB8"/>
      <w:sz w:val="36"/>
      <w:szCs w:val="26"/>
      <w:lang w:val="en-GB"/>
    </w:rPr>
  </w:style>
  <w:style w:type="character" w:customStyle="1" w:styleId="Heading3Char">
    <w:name w:val="Heading 3 Char"/>
    <w:basedOn w:val="DefaultParagraphFont"/>
    <w:link w:val="Heading3"/>
    <w:rsid w:val="00454F99"/>
    <w:rPr>
      <w:rFonts w:ascii="Arial" w:eastAsiaTheme="majorEastAsia" w:hAnsi="Arial" w:cstheme="majorBidi"/>
      <w:b/>
      <w:color w:val="231F20"/>
      <w:sz w:val="28"/>
      <w:lang w:val="en-GB"/>
    </w:rPr>
  </w:style>
  <w:style w:type="character" w:customStyle="1" w:styleId="Heading4Char">
    <w:name w:val="Heading 4 Char"/>
    <w:basedOn w:val="DefaultParagraphFont"/>
    <w:link w:val="Heading4"/>
    <w:rsid w:val="003145F0"/>
    <w:rPr>
      <w:rFonts w:ascii="Arial" w:eastAsiaTheme="majorEastAsia" w:hAnsi="Arial" w:cstheme="majorBidi"/>
      <w:b/>
      <w:iCs/>
      <w:color w:val="231F20"/>
      <w:lang w:val="en-GB"/>
    </w:rPr>
  </w:style>
  <w:style w:type="character" w:customStyle="1" w:styleId="Heading5Char">
    <w:name w:val="Heading 5 Char"/>
    <w:basedOn w:val="DefaultParagraphFont"/>
    <w:link w:val="Heading5"/>
    <w:semiHidden/>
    <w:rsid w:val="00C22035"/>
    <w:rPr>
      <w:rFonts w:asciiTheme="majorHAnsi" w:eastAsiaTheme="majorEastAsia" w:hAnsiTheme="majorHAnsi" w:cstheme="majorBidi"/>
      <w:i/>
      <w:color w:val="231F20"/>
      <w:lang w:val="en-GB"/>
    </w:rPr>
  </w:style>
  <w:style w:type="character" w:customStyle="1" w:styleId="Heading6Char">
    <w:name w:val="Heading 6 Char"/>
    <w:aliases w:val="Table Heading Char"/>
    <w:basedOn w:val="DefaultParagraphFont"/>
    <w:link w:val="Heading6"/>
    <w:rsid w:val="004836FD"/>
    <w:rPr>
      <w:rFonts w:ascii="Arial" w:eastAsiaTheme="majorEastAsia" w:hAnsi="Arial" w:cstheme="majorBidi"/>
      <w:b/>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29383E"/>
    <w:pPr>
      <w:numPr>
        <w:ilvl w:val="0"/>
        <w:numId w:val="4"/>
      </w:numPr>
      <w:spacing w:after="50"/>
    </w:pPr>
  </w:style>
  <w:style w:type="paragraph" w:styleId="ListBullet2">
    <w:name w:val="List Bullet 2"/>
    <w:basedOn w:val="BodyText"/>
    <w:qFormat/>
    <w:rsid w:val="0029383E"/>
    <w:pPr>
      <w:numPr>
        <w:numId w:val="4"/>
      </w:numPr>
      <w:spacing w:after="50"/>
      <w:ind w:left="1135" w:hanging="284"/>
    </w:pPr>
  </w:style>
  <w:style w:type="paragraph" w:customStyle="1" w:styleId="Heading1Numbered">
    <w:name w:val="Heading 1 Numbered"/>
    <w:basedOn w:val="Heading1"/>
    <w:next w:val="BodyText"/>
    <w:qFormat/>
    <w:rsid w:val="005A3AF6"/>
    <w:pPr>
      <w:numPr>
        <w:numId w:val="5"/>
      </w:numPr>
    </w:pPr>
  </w:style>
  <w:style w:type="paragraph" w:styleId="ListContinue">
    <w:name w:val="List Continue"/>
    <w:basedOn w:val="BodyText"/>
    <w:qFormat/>
    <w:rsid w:val="00C22035"/>
    <w:pPr>
      <w:numPr>
        <w:ilvl w:val="0"/>
        <w:numId w:val="0"/>
      </w:numPr>
      <w:spacing w:after="50"/>
      <w:ind w:left="851"/>
    </w:pPr>
  </w:style>
  <w:style w:type="paragraph" w:styleId="ListContinue2">
    <w:name w:val="List Continue 2"/>
    <w:basedOn w:val="BodyText"/>
    <w:qFormat/>
    <w:rsid w:val="00C22035"/>
    <w:pPr>
      <w:numPr>
        <w:ilvl w:val="0"/>
        <w:numId w:val="0"/>
      </w:numPr>
      <w:spacing w:after="50"/>
      <w:ind w:left="1134"/>
    </w:pPr>
  </w:style>
  <w:style w:type="numbering" w:customStyle="1" w:styleId="NHSHeadings">
    <w:name w:val="NHS Headings"/>
    <w:basedOn w:val="NoList"/>
    <w:uiPriority w:val="99"/>
    <w:rsid w:val="005A3AF6"/>
    <w:pPr>
      <w:numPr>
        <w:numId w:val="5"/>
      </w:numPr>
    </w:pPr>
  </w:style>
  <w:style w:type="character" w:styleId="Hyperlink">
    <w:name w:val="Hyperlink"/>
    <w:basedOn w:val="DefaultParagraphFont"/>
    <w:uiPriority w:val="99"/>
    <w:unhideWhenUsed/>
    <w:rsid w:val="002358CE"/>
    <w:rPr>
      <w:color w:val="0070C0" w:themeColor="hyperlink"/>
      <w:u w:val="single"/>
    </w:rPr>
  </w:style>
  <w:style w:type="numbering" w:customStyle="1" w:styleId="NumberList">
    <w:name w:val="Number List"/>
    <w:basedOn w:val="BulletList"/>
    <w:uiPriority w:val="99"/>
    <w:rsid w:val="00A817E9"/>
    <w:pPr>
      <w:numPr>
        <w:numId w:val="2"/>
      </w:numPr>
    </w:pPr>
  </w:style>
  <w:style w:type="paragraph" w:styleId="Subtitle">
    <w:name w:val="Subtitle"/>
    <w:basedOn w:val="Normal"/>
    <w:next w:val="Normal"/>
    <w:link w:val="SubtitleChar"/>
    <w:qFormat/>
    <w:rsid w:val="002D177B"/>
    <w:pPr>
      <w:numPr>
        <w:ilvl w:val="1"/>
      </w:numPr>
      <w:spacing w:after="1000"/>
    </w:pPr>
    <w:rPr>
      <w:rFonts w:eastAsiaTheme="minorEastAsia"/>
      <w:sz w:val="28"/>
    </w:rPr>
  </w:style>
  <w:style w:type="character" w:customStyle="1" w:styleId="SubtitleChar">
    <w:name w:val="Subtitle Char"/>
    <w:basedOn w:val="DefaultParagraphFont"/>
    <w:link w:val="Subtitle"/>
    <w:rsid w:val="002D177B"/>
    <w:rPr>
      <w:rFonts w:ascii="Arial" w:eastAsiaTheme="minorEastAsia" w:hAnsi="Arial"/>
      <w:color w:val="231F20"/>
      <w:sz w:val="28"/>
      <w:lang w:val="en-GB"/>
    </w:rPr>
  </w:style>
  <w:style w:type="table" w:styleId="TableGrid">
    <w:name w:val="Table Grid"/>
    <w:basedOn w:val="TableNormal"/>
    <w:uiPriority w:val="39"/>
    <w:rsid w:val="00A817E9"/>
    <w:pPr>
      <w:spacing w:line="240" w:lineRule="auto"/>
    </w:pPr>
    <w:rPr>
      <w:rFonts w:asciiTheme="minorHAnsi" w:hAnsiTheme="minorHAnsi"/>
      <w:sz w:val="22"/>
      <w:lang w:val="en-GB"/>
    </w:rPr>
    <w:tblPr>
      <w:tblCellMar>
        <w:left w:w="0" w:type="dxa"/>
        <w:right w:w="0" w:type="dxa"/>
      </w:tblCellMar>
    </w:tblPr>
  </w:style>
  <w:style w:type="paragraph" w:styleId="Title">
    <w:name w:val="Title"/>
    <w:basedOn w:val="Normal"/>
    <w:next w:val="Normal"/>
    <w:link w:val="TitleChar"/>
    <w:qFormat/>
    <w:rsid w:val="00C56903"/>
    <w:pPr>
      <w:spacing w:after="200" w:line="720" w:lineRule="exact"/>
      <w:contextualSpacing/>
    </w:pPr>
    <w:rPr>
      <w:rFonts w:eastAsiaTheme="majorEastAsia" w:cstheme="majorBidi"/>
      <w:color w:val="005EB8"/>
      <w:spacing w:val="-10"/>
      <w:kern w:val="28"/>
      <w:sz w:val="72"/>
      <w:szCs w:val="56"/>
    </w:rPr>
  </w:style>
  <w:style w:type="character" w:customStyle="1" w:styleId="TitleChar">
    <w:name w:val="Title Char"/>
    <w:basedOn w:val="DefaultParagraphFont"/>
    <w:link w:val="Title"/>
    <w:rsid w:val="00C56903"/>
    <w:rPr>
      <w:rFonts w:ascii="Arial" w:eastAsiaTheme="majorEastAsia" w:hAnsi="Arial" w:cstheme="majorBidi"/>
      <w:color w:val="005EB8"/>
      <w:spacing w:val="-10"/>
      <w:kern w:val="28"/>
      <w:sz w:val="72"/>
      <w:szCs w:val="56"/>
      <w:lang w:val="en-GB"/>
    </w:rPr>
  </w:style>
  <w:style w:type="paragraph" w:styleId="TOC1">
    <w:name w:val="toc 1"/>
    <w:basedOn w:val="Normal"/>
    <w:next w:val="Normal"/>
    <w:uiPriority w:val="39"/>
    <w:unhideWhenUsed/>
    <w:rsid w:val="00CA3727"/>
    <w:pPr>
      <w:spacing w:after="200"/>
    </w:pPr>
    <w:rPr>
      <w:sz w:val="30"/>
    </w:rPr>
  </w:style>
  <w:style w:type="paragraph" w:styleId="TOC2">
    <w:name w:val="toc 2"/>
    <w:basedOn w:val="Normal"/>
    <w:next w:val="Normal"/>
    <w:uiPriority w:val="1"/>
    <w:semiHidden/>
    <w:unhideWhenUsed/>
    <w:rsid w:val="00A817E9"/>
    <w:pPr>
      <w:spacing w:after="100"/>
      <w:ind w:left="221"/>
    </w:pPr>
  </w:style>
  <w:style w:type="paragraph" w:styleId="TOC3">
    <w:name w:val="toc 3"/>
    <w:basedOn w:val="Normal"/>
    <w:next w:val="Normal"/>
    <w:uiPriority w:val="1"/>
    <w:semiHidden/>
    <w:unhideWhenUsed/>
    <w:rsid w:val="00A817E9"/>
    <w:pPr>
      <w:spacing w:after="100"/>
      <w:ind w:left="442"/>
    </w:pPr>
  </w:style>
  <w:style w:type="paragraph" w:customStyle="1" w:styleId="BodyText2NoSpacing">
    <w:name w:val="Body Text 2 No Spacing"/>
    <w:basedOn w:val="BodyText2"/>
    <w:qFormat/>
    <w:rsid w:val="001F229E"/>
    <w:pPr>
      <w:spacing w:after="0"/>
    </w:pPr>
  </w:style>
  <w:style w:type="paragraph" w:styleId="TOCHeading">
    <w:name w:val="TOC Heading"/>
    <w:basedOn w:val="Heading1"/>
    <w:next w:val="Normal"/>
    <w:rsid w:val="00D507EF"/>
    <w:pPr>
      <w:spacing w:after="400" w:line="240" w:lineRule="auto"/>
      <w:contextualSpacing w:val="0"/>
      <w:outlineLvl w:val="9"/>
    </w:pPr>
    <w:rPr>
      <w:sz w:val="48"/>
    </w:rPr>
  </w:style>
  <w:style w:type="character" w:styleId="PlaceholderText">
    <w:name w:val="Placeholder Text"/>
    <w:basedOn w:val="DefaultParagraphFont"/>
    <w:uiPriority w:val="99"/>
    <w:rsid w:val="003E5C41"/>
    <w:rPr>
      <w:color w:val="FF0000"/>
      <w:bdr w:val="none" w:sz="0" w:space="0" w:color="auto"/>
      <w:shd w:val="clear" w:color="auto" w:fill="FFFF00"/>
    </w:rPr>
  </w:style>
  <w:style w:type="character" w:customStyle="1" w:styleId="FooterPipe">
    <w:name w:val="Footer Pipe"/>
    <w:basedOn w:val="DefaultParagraphFont"/>
    <w:uiPriority w:val="1"/>
    <w:rsid w:val="00304316"/>
    <w:rPr>
      <w:b/>
      <w:color w:val="005EB8"/>
    </w:rPr>
  </w:style>
  <w:style w:type="table" w:customStyle="1" w:styleId="NHSIntroBox">
    <w:name w:val="NHS Intro Box"/>
    <w:basedOn w:val="TableNormal"/>
    <w:uiPriority w:val="99"/>
    <w:rsid w:val="00B3379A"/>
    <w:pPr>
      <w:spacing w:line="240" w:lineRule="auto"/>
    </w:pPr>
    <w:tblPr>
      <w:tblCellMar>
        <w:top w:w="284" w:type="dxa"/>
        <w:left w:w="284" w:type="dxa"/>
        <w:bottom w:w="284" w:type="dxa"/>
        <w:right w:w="284" w:type="dxa"/>
      </w:tblCellMar>
    </w:tblPr>
    <w:tcPr>
      <w:shd w:val="clear" w:color="auto" w:fill="CCEEF5"/>
    </w:tcPr>
  </w:style>
  <w:style w:type="paragraph" w:customStyle="1" w:styleId="IntroText">
    <w:name w:val="Intro Text"/>
    <w:basedOn w:val="Normal"/>
    <w:qFormat/>
    <w:rsid w:val="005B5792"/>
    <w:pPr>
      <w:spacing w:line="400" w:lineRule="exact"/>
    </w:pPr>
    <w:rPr>
      <w:color w:val="005EB8"/>
      <w:sz w:val="28"/>
    </w:rPr>
  </w:style>
  <w:style w:type="paragraph" w:styleId="BalloonText">
    <w:name w:val="Balloon Text"/>
    <w:basedOn w:val="Normal"/>
    <w:link w:val="BalloonTextChar"/>
    <w:uiPriority w:val="99"/>
    <w:semiHidden/>
    <w:unhideWhenUsed/>
    <w:rsid w:val="009F38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884"/>
    <w:rPr>
      <w:rFonts w:ascii="Segoe UI" w:hAnsi="Segoe UI" w:cs="Segoe UI"/>
      <w:sz w:val="18"/>
      <w:szCs w:val="18"/>
      <w:lang w:val="en-GB"/>
    </w:rPr>
  </w:style>
  <w:style w:type="paragraph" w:customStyle="1" w:styleId="Spacer">
    <w:name w:val="Spacer"/>
    <w:basedOn w:val="Normal"/>
    <w:next w:val="Normal"/>
    <w:rsid w:val="009F3884"/>
    <w:rPr>
      <w:sz w:val="2"/>
    </w:rPr>
  </w:style>
  <w:style w:type="numbering" w:customStyle="1" w:styleId="NHSOutlineLevels">
    <w:name w:val="NHS Outline Levels"/>
    <w:basedOn w:val="NoList"/>
    <w:uiPriority w:val="99"/>
    <w:rsid w:val="005A3AF6"/>
    <w:pPr>
      <w:numPr>
        <w:numId w:val="3"/>
      </w:numPr>
    </w:pPr>
  </w:style>
  <w:style w:type="paragraph" w:styleId="FootnoteText">
    <w:name w:val="footnote text"/>
    <w:basedOn w:val="Normal"/>
    <w:link w:val="FootnoteTextChar"/>
    <w:uiPriority w:val="99"/>
    <w:semiHidden/>
    <w:unhideWhenUsed/>
    <w:rsid w:val="004C6B9B"/>
    <w:rPr>
      <w:sz w:val="20"/>
      <w:szCs w:val="20"/>
    </w:rPr>
  </w:style>
  <w:style w:type="character" w:customStyle="1" w:styleId="FootnoteTextChar">
    <w:name w:val="Footnote Text Char"/>
    <w:basedOn w:val="DefaultParagraphFont"/>
    <w:link w:val="FootnoteText"/>
    <w:uiPriority w:val="99"/>
    <w:semiHidden/>
    <w:rsid w:val="004C6B9B"/>
    <w:rPr>
      <w:rFonts w:ascii="Arial" w:hAnsi="Arial"/>
      <w:sz w:val="20"/>
      <w:szCs w:val="20"/>
      <w:lang w:val="en-GB"/>
    </w:rPr>
  </w:style>
  <w:style w:type="character" w:styleId="FootnoteReference">
    <w:name w:val="footnote reference"/>
    <w:basedOn w:val="DefaultParagraphFont"/>
    <w:uiPriority w:val="99"/>
    <w:semiHidden/>
    <w:unhideWhenUsed/>
    <w:rsid w:val="004C6B9B"/>
    <w:rPr>
      <w:vertAlign w:val="superscript"/>
    </w:rPr>
  </w:style>
  <w:style w:type="numbering" w:customStyle="1" w:styleId="NHSBullets">
    <w:name w:val="NHS Bullets"/>
    <w:basedOn w:val="BulletList"/>
    <w:uiPriority w:val="99"/>
    <w:rsid w:val="0029383E"/>
    <w:pPr>
      <w:numPr>
        <w:numId w:val="4"/>
      </w:numPr>
    </w:pPr>
  </w:style>
  <w:style w:type="paragraph" w:customStyle="1" w:styleId="LastBullet">
    <w:name w:val="Last Bullet"/>
    <w:basedOn w:val="ListBullet"/>
    <w:next w:val="BodyText"/>
    <w:qFormat/>
    <w:rsid w:val="008D0881"/>
    <w:pPr>
      <w:spacing w:after="280"/>
    </w:pPr>
  </w:style>
  <w:style w:type="character" w:customStyle="1" w:styleId="Highlight">
    <w:name w:val="Highlight"/>
    <w:basedOn w:val="DefaultParagraphFont"/>
    <w:qFormat/>
    <w:rsid w:val="008D0881"/>
    <w:rPr>
      <w:color w:val="41B6E6"/>
    </w:rPr>
  </w:style>
  <w:style w:type="paragraph" w:styleId="Caption">
    <w:name w:val="caption"/>
    <w:basedOn w:val="Normal"/>
    <w:next w:val="TableText"/>
    <w:unhideWhenUsed/>
    <w:qFormat/>
    <w:rsid w:val="00534615"/>
    <w:pPr>
      <w:spacing w:after="200"/>
    </w:pPr>
    <w:rPr>
      <w:iCs/>
      <w:color w:val="003087" w:themeColor="text2"/>
      <w:szCs w:val="18"/>
    </w:rPr>
  </w:style>
  <w:style w:type="table" w:customStyle="1" w:styleId="NHSTable">
    <w:name w:val="NHS Table"/>
    <w:basedOn w:val="TableNormal"/>
    <w:uiPriority w:val="99"/>
    <w:rsid w:val="00B6466E"/>
    <w:pPr>
      <w:spacing w:line="240" w:lineRule="auto"/>
    </w:pPr>
    <w:tblPr>
      <w:tblStyleRowBandSize w:val="1"/>
      <w:tblBorders>
        <w:insideH w:val="single" w:sz="4" w:space="0" w:color="005EB8"/>
        <w:insideV w:val="single" w:sz="4" w:space="0" w:color="005EB8"/>
      </w:tblBorders>
      <w:tblCellMar>
        <w:top w:w="113" w:type="dxa"/>
        <w:bottom w:w="113" w:type="dxa"/>
      </w:tblCellMar>
    </w:tblPr>
    <w:tblStylePr w:type="firstRow">
      <w:tblPr/>
      <w:tcPr>
        <w:tcBorders>
          <w:top w:val="single" w:sz="4" w:space="0" w:color="005EB8"/>
          <w:left w:val="nil"/>
          <w:bottom w:val="single" w:sz="4" w:space="0" w:color="005EB8"/>
          <w:right w:val="nil"/>
          <w:insideH w:val="nil"/>
          <w:insideV w:val="single" w:sz="4" w:space="0" w:color="005EB8"/>
          <w:tl2br w:val="nil"/>
          <w:tr2bl w:val="nil"/>
        </w:tcBorders>
        <w:shd w:val="clear" w:color="auto" w:fill="005EB8"/>
      </w:tcPr>
    </w:tblStylePr>
    <w:tblStylePr w:type="band1Horz">
      <w:tblPr/>
      <w:tcPr>
        <w:tcBorders>
          <w:top w:val="single" w:sz="4" w:space="0" w:color="005EB8"/>
          <w:left w:val="nil"/>
          <w:bottom w:val="single" w:sz="4" w:space="0" w:color="005EB8"/>
          <w:right w:val="nil"/>
          <w:insideH w:val="nil"/>
          <w:insideV w:val="single" w:sz="4" w:space="0" w:color="005EB8"/>
          <w:tl2br w:val="nil"/>
          <w:tr2bl w:val="nil"/>
        </w:tcBorders>
        <w:shd w:val="clear" w:color="auto" w:fill="CCDFF1"/>
      </w:tcPr>
    </w:tblStylePr>
  </w:style>
  <w:style w:type="paragraph" w:styleId="BodyText2">
    <w:name w:val="Body Text 2"/>
    <w:basedOn w:val="BodyText"/>
    <w:link w:val="BodyText2Char"/>
    <w:qFormat/>
    <w:rsid w:val="00FB43ED"/>
    <w:pPr>
      <w:numPr>
        <w:ilvl w:val="0"/>
        <w:numId w:val="0"/>
      </w:numPr>
    </w:pPr>
  </w:style>
  <w:style w:type="character" w:customStyle="1" w:styleId="BodyText2Char">
    <w:name w:val="Body Text 2 Char"/>
    <w:basedOn w:val="DefaultParagraphFont"/>
    <w:link w:val="BodyText2"/>
    <w:rsid w:val="00FB43ED"/>
    <w:rPr>
      <w:rFonts w:ascii="Arial" w:hAnsi="Arial"/>
      <w:color w:val="231F20"/>
      <w:lang w:val="en-GB"/>
    </w:rPr>
  </w:style>
  <w:style w:type="paragraph" w:customStyle="1" w:styleId="TableText">
    <w:name w:val="Table Text"/>
    <w:basedOn w:val="Normal"/>
    <w:qFormat/>
    <w:rsid w:val="007A3953"/>
  </w:style>
  <w:style w:type="paragraph" w:customStyle="1" w:styleId="TableTitle">
    <w:name w:val="Table Title"/>
    <w:basedOn w:val="TableText"/>
    <w:qFormat/>
    <w:rsid w:val="007A3953"/>
    <w:rPr>
      <w:b/>
      <w:color w:val="FFFFFF"/>
    </w:rPr>
  </w:style>
  <w:style w:type="paragraph" w:customStyle="1" w:styleId="LastBullet2">
    <w:name w:val="Last Bullet 2"/>
    <w:basedOn w:val="ListBullet2"/>
    <w:next w:val="BodyText"/>
    <w:qFormat/>
    <w:rsid w:val="0029383E"/>
    <w:pPr>
      <w:spacing w:after="280"/>
    </w:pPr>
  </w:style>
  <w:style w:type="table" w:customStyle="1" w:styleId="NHSHighlightBox">
    <w:name w:val="NHS Highlight Box"/>
    <w:basedOn w:val="TableNormal"/>
    <w:uiPriority w:val="99"/>
    <w:rsid w:val="006617BF"/>
    <w:pPr>
      <w:spacing w:line="240" w:lineRule="auto"/>
    </w:pPr>
    <w:tblPr>
      <w:tblCellMar>
        <w:top w:w="284" w:type="dxa"/>
        <w:left w:w="284" w:type="dxa"/>
        <w:bottom w:w="284" w:type="dxa"/>
        <w:right w:w="284" w:type="dxa"/>
      </w:tblCellMar>
    </w:tblPr>
    <w:tcPr>
      <w:shd w:val="clear" w:color="auto" w:fill="CCDFF1"/>
    </w:tcPr>
  </w:style>
  <w:style w:type="paragraph" w:customStyle="1" w:styleId="BackPageFooter">
    <w:name w:val="Back Page Footer"/>
    <w:basedOn w:val="Normal"/>
    <w:rsid w:val="004A6352"/>
    <w:rPr>
      <w:color w:val="FFFFFF"/>
    </w:rPr>
  </w:style>
  <w:style w:type="paragraph" w:customStyle="1" w:styleId="BackPage">
    <w:name w:val="Back Page"/>
    <w:basedOn w:val="Normal"/>
    <w:rsid w:val="00107BCC"/>
    <w:pPr>
      <w:spacing w:line="240" w:lineRule="atLeast"/>
    </w:pPr>
    <w:rPr>
      <w:b/>
      <w:color w:val="FFFFFF"/>
    </w:rPr>
  </w:style>
  <w:style w:type="paragraph" w:customStyle="1" w:styleId="BackPageTitle">
    <w:name w:val="Back Page Title"/>
    <w:basedOn w:val="BackPage"/>
    <w:next w:val="BackPage"/>
    <w:rsid w:val="004A6352"/>
    <w:rPr>
      <w:sz w:val="28"/>
    </w:rPr>
  </w:style>
  <w:style w:type="paragraph" w:customStyle="1" w:styleId="BackPageAddress">
    <w:name w:val="Back Page Address"/>
    <w:basedOn w:val="BackPage"/>
    <w:rsid w:val="004A6352"/>
    <w:rPr>
      <w:b w:val="0"/>
    </w:rPr>
  </w:style>
  <w:style w:type="paragraph" w:customStyle="1" w:styleId="InsideCover">
    <w:name w:val="Inside Cover"/>
    <w:basedOn w:val="Normal"/>
    <w:qFormat/>
    <w:rsid w:val="00D1581A"/>
    <w:pPr>
      <w:spacing w:line="800" w:lineRule="exact"/>
      <w:jc w:val="center"/>
    </w:pPr>
    <w:rPr>
      <w:color w:val="005EB8"/>
      <w:sz w:val="56"/>
    </w:rPr>
  </w:style>
  <w:style w:type="paragraph" w:customStyle="1" w:styleId="PageHeading">
    <w:name w:val="Page Heading"/>
    <w:basedOn w:val="Header"/>
    <w:next w:val="Normal"/>
    <w:qFormat/>
    <w:rsid w:val="00C56903"/>
    <w:rPr>
      <w:sz w:val="44"/>
    </w:rPr>
  </w:style>
  <w:style w:type="paragraph" w:customStyle="1" w:styleId="Heading2Numbered">
    <w:name w:val="Heading 2 Numbered"/>
    <w:basedOn w:val="Heading2"/>
    <w:next w:val="BodyText"/>
    <w:qFormat/>
    <w:rsid w:val="005A3AF6"/>
    <w:pPr>
      <w:numPr>
        <w:ilvl w:val="1"/>
        <w:numId w:val="5"/>
      </w:numPr>
    </w:pPr>
  </w:style>
  <w:style w:type="numbering" w:customStyle="1" w:styleId="NHSTableHeadings">
    <w:name w:val="NHS Table Headings"/>
    <w:basedOn w:val="NoList"/>
    <w:uiPriority w:val="99"/>
    <w:rsid w:val="004836FD"/>
    <w:pPr>
      <w:numPr>
        <w:numId w:val="6"/>
      </w:numPr>
    </w:pPr>
  </w:style>
  <w:style w:type="paragraph" w:styleId="Quote">
    <w:name w:val="Quote"/>
    <w:basedOn w:val="BodyText2"/>
    <w:next w:val="BodyText"/>
    <w:link w:val="QuoteChar"/>
    <w:uiPriority w:val="29"/>
    <w:rsid w:val="00E24B18"/>
    <w:pPr>
      <w:spacing w:before="200" w:after="160"/>
      <w:ind w:left="864" w:right="864"/>
      <w:jc w:val="center"/>
    </w:pPr>
    <w:rPr>
      <w:iCs/>
      <w:color w:val="005EB8"/>
    </w:rPr>
  </w:style>
  <w:style w:type="character" w:customStyle="1" w:styleId="QuoteChar">
    <w:name w:val="Quote Char"/>
    <w:basedOn w:val="DefaultParagraphFont"/>
    <w:link w:val="Quote"/>
    <w:uiPriority w:val="29"/>
    <w:rsid w:val="00E24B18"/>
    <w:rPr>
      <w:rFonts w:ascii="Arial" w:hAnsi="Arial"/>
      <w:iCs/>
      <w:color w:val="005EB8"/>
      <w:lang w:val="en-GB"/>
    </w:rPr>
  </w:style>
  <w:style w:type="paragraph" w:styleId="CommentText">
    <w:name w:val="annotation text"/>
    <w:basedOn w:val="Normal"/>
    <w:link w:val="CommentTextChar"/>
    <w:uiPriority w:val="99"/>
    <w:unhideWhenUsed/>
    <w:rsid w:val="006B685C"/>
    <w:pPr>
      <w:spacing w:after="160"/>
    </w:pPr>
    <w:rPr>
      <w:rFonts w:asciiTheme="minorHAnsi" w:hAnsiTheme="minorHAnsi"/>
      <w:color w:val="auto"/>
      <w:sz w:val="20"/>
      <w:szCs w:val="20"/>
    </w:rPr>
  </w:style>
  <w:style w:type="character" w:customStyle="1" w:styleId="CommentTextChar">
    <w:name w:val="Comment Text Char"/>
    <w:basedOn w:val="DefaultParagraphFont"/>
    <w:link w:val="CommentText"/>
    <w:uiPriority w:val="99"/>
    <w:rsid w:val="006B685C"/>
    <w:rPr>
      <w:rFonts w:asciiTheme="minorHAnsi" w:hAnsiTheme="minorHAnsi"/>
      <w:sz w:val="20"/>
      <w:szCs w:val="20"/>
      <w:lang w:val="en-GB"/>
    </w:rPr>
  </w:style>
  <w:style w:type="character" w:styleId="CommentReference">
    <w:name w:val="annotation reference"/>
    <w:basedOn w:val="DefaultParagraphFont"/>
    <w:uiPriority w:val="99"/>
    <w:semiHidden/>
    <w:unhideWhenUsed/>
    <w:rsid w:val="006B685C"/>
    <w:rPr>
      <w:sz w:val="16"/>
      <w:szCs w:val="16"/>
    </w:rPr>
  </w:style>
  <w:style w:type="paragraph" w:styleId="CommentSubject">
    <w:name w:val="annotation subject"/>
    <w:basedOn w:val="CommentText"/>
    <w:next w:val="CommentText"/>
    <w:link w:val="CommentSubjectChar"/>
    <w:uiPriority w:val="99"/>
    <w:semiHidden/>
    <w:unhideWhenUsed/>
    <w:rsid w:val="004971BC"/>
    <w:pPr>
      <w:spacing w:after="0"/>
    </w:pPr>
    <w:rPr>
      <w:rFonts w:ascii="Arial" w:hAnsi="Arial"/>
      <w:b/>
      <w:bCs/>
      <w:color w:val="231F20"/>
    </w:rPr>
  </w:style>
  <w:style w:type="character" w:customStyle="1" w:styleId="CommentSubjectChar">
    <w:name w:val="Comment Subject Char"/>
    <w:basedOn w:val="CommentTextChar"/>
    <w:link w:val="CommentSubject"/>
    <w:uiPriority w:val="99"/>
    <w:semiHidden/>
    <w:rsid w:val="004971BC"/>
    <w:rPr>
      <w:rFonts w:ascii="Arial" w:hAnsi="Arial"/>
      <w:b/>
      <w:bCs/>
      <w:color w:val="231F20"/>
      <w:sz w:val="20"/>
      <w:szCs w:val="20"/>
      <w:lang w:val="en-GB"/>
    </w:rPr>
  </w:style>
  <w:style w:type="paragraph" w:styleId="ListParagraph">
    <w:name w:val="List Paragraph"/>
    <w:basedOn w:val="Normal"/>
    <w:uiPriority w:val="34"/>
    <w:qFormat/>
    <w:rsid w:val="00727AEE"/>
    <w:pPr>
      <w:ind w:left="720"/>
      <w:contextualSpacing/>
    </w:pPr>
  </w:style>
  <w:style w:type="character" w:styleId="UnresolvedMention">
    <w:name w:val="Unresolved Mention"/>
    <w:basedOn w:val="DefaultParagraphFont"/>
    <w:uiPriority w:val="99"/>
    <w:semiHidden/>
    <w:unhideWhenUsed/>
    <w:rsid w:val="005D5405"/>
    <w:rPr>
      <w:color w:val="605E5C"/>
      <w:shd w:val="clear" w:color="auto" w:fill="E1DFDD"/>
    </w:rPr>
  </w:style>
  <w:style w:type="paragraph" w:styleId="Revision">
    <w:name w:val="Revision"/>
    <w:hidden/>
    <w:uiPriority w:val="99"/>
    <w:semiHidden/>
    <w:rsid w:val="00FA0116"/>
    <w:pPr>
      <w:spacing w:line="240" w:lineRule="auto"/>
    </w:pPr>
    <w:rPr>
      <w:rFonts w:ascii="Arial" w:hAnsi="Arial"/>
      <w:color w:val="231F20"/>
      <w:lang w:val="en-GB"/>
    </w:rPr>
  </w:style>
  <w:style w:type="character" w:styleId="FollowedHyperlink">
    <w:name w:val="FollowedHyperlink"/>
    <w:basedOn w:val="DefaultParagraphFont"/>
    <w:uiPriority w:val="99"/>
    <w:semiHidden/>
    <w:unhideWhenUsed/>
    <w:rsid w:val="004E61B7"/>
    <w:rPr>
      <w:color w:val="7030A0" w:themeColor="followedHyperlink"/>
      <w:u w:val="single"/>
    </w:rPr>
  </w:style>
  <w:style w:type="character" w:styleId="Emphasis">
    <w:name w:val="Emphasis"/>
    <w:basedOn w:val="DefaultParagraphFont"/>
    <w:uiPriority w:val="20"/>
    <w:qFormat/>
    <w:rsid w:val="001F0F0E"/>
    <w:rPr>
      <w:i/>
      <w:iCs/>
    </w:rPr>
  </w:style>
  <w:style w:type="paragraph" w:customStyle="1" w:styleId="Default">
    <w:name w:val="Default"/>
    <w:rsid w:val="00E15DC5"/>
    <w:pPr>
      <w:autoSpaceDE w:val="0"/>
      <w:autoSpaceDN w:val="0"/>
      <w:adjustRightInd w:val="0"/>
      <w:spacing w:after="280" w:line="240" w:lineRule="auto"/>
      <w:ind w:left="714" w:hanging="357"/>
    </w:pPr>
    <w:rPr>
      <w:rFonts w:ascii="Arial" w:hAnsi="Arial" w:cs="Arial"/>
      <w:color w:val="000000"/>
      <w:lang w:val="en-GB"/>
    </w:rPr>
  </w:style>
  <w:style w:type="character" w:customStyle="1" w:styleId="NoSpacingChar">
    <w:name w:val="No Spacing Char"/>
    <w:basedOn w:val="DefaultParagraphFont"/>
    <w:link w:val="NoSpacing"/>
    <w:uiPriority w:val="1"/>
    <w:locked/>
    <w:rsid w:val="00FC22DB"/>
    <w:rPr>
      <w:rFonts w:ascii="Arial" w:eastAsiaTheme="minorEastAsia" w:hAnsi="Arial" w:cs="Arial"/>
      <w:lang w:val="en-US"/>
    </w:rPr>
  </w:style>
  <w:style w:type="paragraph" w:styleId="NoSpacing">
    <w:name w:val="No Spacing"/>
    <w:link w:val="NoSpacingChar"/>
    <w:uiPriority w:val="1"/>
    <w:qFormat/>
    <w:rsid w:val="00FC22DB"/>
    <w:pPr>
      <w:spacing w:line="240" w:lineRule="auto"/>
    </w:pPr>
    <w:rPr>
      <w:rFonts w:ascii="Arial" w:eastAsiaTheme="minorEastAsia"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3606">
      <w:bodyDiv w:val="1"/>
      <w:marLeft w:val="0"/>
      <w:marRight w:val="0"/>
      <w:marTop w:val="0"/>
      <w:marBottom w:val="0"/>
      <w:divBdr>
        <w:top w:val="none" w:sz="0" w:space="0" w:color="auto"/>
        <w:left w:val="none" w:sz="0" w:space="0" w:color="auto"/>
        <w:bottom w:val="none" w:sz="0" w:space="0" w:color="auto"/>
        <w:right w:val="none" w:sz="0" w:space="0" w:color="auto"/>
      </w:divBdr>
      <w:divsChild>
        <w:div w:id="1894655192">
          <w:marLeft w:val="360"/>
          <w:marRight w:val="0"/>
          <w:marTop w:val="200"/>
          <w:marBottom w:val="0"/>
          <w:divBdr>
            <w:top w:val="none" w:sz="0" w:space="0" w:color="auto"/>
            <w:left w:val="none" w:sz="0" w:space="0" w:color="auto"/>
            <w:bottom w:val="none" w:sz="0" w:space="0" w:color="auto"/>
            <w:right w:val="none" w:sz="0" w:space="0" w:color="auto"/>
          </w:divBdr>
        </w:div>
      </w:divsChild>
    </w:div>
    <w:div w:id="82648114">
      <w:bodyDiv w:val="1"/>
      <w:marLeft w:val="0"/>
      <w:marRight w:val="0"/>
      <w:marTop w:val="0"/>
      <w:marBottom w:val="0"/>
      <w:divBdr>
        <w:top w:val="none" w:sz="0" w:space="0" w:color="auto"/>
        <w:left w:val="none" w:sz="0" w:space="0" w:color="auto"/>
        <w:bottom w:val="none" w:sz="0" w:space="0" w:color="auto"/>
        <w:right w:val="none" w:sz="0" w:space="0" w:color="auto"/>
      </w:divBdr>
      <w:divsChild>
        <w:div w:id="891649897">
          <w:marLeft w:val="360"/>
          <w:marRight w:val="0"/>
          <w:marTop w:val="200"/>
          <w:marBottom w:val="0"/>
          <w:divBdr>
            <w:top w:val="none" w:sz="0" w:space="0" w:color="auto"/>
            <w:left w:val="none" w:sz="0" w:space="0" w:color="auto"/>
            <w:bottom w:val="none" w:sz="0" w:space="0" w:color="auto"/>
            <w:right w:val="none" w:sz="0" w:space="0" w:color="auto"/>
          </w:divBdr>
        </w:div>
      </w:divsChild>
    </w:div>
    <w:div w:id="209848237">
      <w:bodyDiv w:val="1"/>
      <w:marLeft w:val="0"/>
      <w:marRight w:val="0"/>
      <w:marTop w:val="0"/>
      <w:marBottom w:val="0"/>
      <w:divBdr>
        <w:top w:val="none" w:sz="0" w:space="0" w:color="auto"/>
        <w:left w:val="none" w:sz="0" w:space="0" w:color="auto"/>
        <w:bottom w:val="none" w:sz="0" w:space="0" w:color="auto"/>
        <w:right w:val="none" w:sz="0" w:space="0" w:color="auto"/>
      </w:divBdr>
      <w:divsChild>
        <w:div w:id="91555557">
          <w:marLeft w:val="360"/>
          <w:marRight w:val="0"/>
          <w:marTop w:val="200"/>
          <w:marBottom w:val="0"/>
          <w:divBdr>
            <w:top w:val="none" w:sz="0" w:space="0" w:color="auto"/>
            <w:left w:val="none" w:sz="0" w:space="0" w:color="auto"/>
            <w:bottom w:val="none" w:sz="0" w:space="0" w:color="auto"/>
            <w:right w:val="none" w:sz="0" w:space="0" w:color="auto"/>
          </w:divBdr>
        </w:div>
      </w:divsChild>
    </w:div>
    <w:div w:id="540360393">
      <w:bodyDiv w:val="1"/>
      <w:marLeft w:val="0"/>
      <w:marRight w:val="0"/>
      <w:marTop w:val="0"/>
      <w:marBottom w:val="0"/>
      <w:divBdr>
        <w:top w:val="none" w:sz="0" w:space="0" w:color="auto"/>
        <w:left w:val="none" w:sz="0" w:space="0" w:color="auto"/>
        <w:bottom w:val="none" w:sz="0" w:space="0" w:color="auto"/>
        <w:right w:val="none" w:sz="0" w:space="0" w:color="auto"/>
      </w:divBdr>
      <w:divsChild>
        <w:div w:id="224489297">
          <w:marLeft w:val="360"/>
          <w:marRight w:val="0"/>
          <w:marTop w:val="200"/>
          <w:marBottom w:val="0"/>
          <w:divBdr>
            <w:top w:val="none" w:sz="0" w:space="0" w:color="auto"/>
            <w:left w:val="none" w:sz="0" w:space="0" w:color="auto"/>
            <w:bottom w:val="none" w:sz="0" w:space="0" w:color="auto"/>
            <w:right w:val="none" w:sz="0" w:space="0" w:color="auto"/>
          </w:divBdr>
        </w:div>
      </w:divsChild>
    </w:div>
    <w:div w:id="778912138">
      <w:bodyDiv w:val="1"/>
      <w:marLeft w:val="0"/>
      <w:marRight w:val="0"/>
      <w:marTop w:val="0"/>
      <w:marBottom w:val="0"/>
      <w:divBdr>
        <w:top w:val="none" w:sz="0" w:space="0" w:color="auto"/>
        <w:left w:val="none" w:sz="0" w:space="0" w:color="auto"/>
        <w:bottom w:val="none" w:sz="0" w:space="0" w:color="auto"/>
        <w:right w:val="none" w:sz="0" w:space="0" w:color="auto"/>
      </w:divBdr>
      <w:divsChild>
        <w:div w:id="1816070133">
          <w:marLeft w:val="360"/>
          <w:marRight w:val="0"/>
          <w:marTop w:val="200"/>
          <w:marBottom w:val="0"/>
          <w:divBdr>
            <w:top w:val="none" w:sz="0" w:space="0" w:color="auto"/>
            <w:left w:val="none" w:sz="0" w:space="0" w:color="auto"/>
            <w:bottom w:val="none" w:sz="0" w:space="0" w:color="auto"/>
            <w:right w:val="none" w:sz="0" w:space="0" w:color="auto"/>
          </w:divBdr>
        </w:div>
        <w:div w:id="163320230">
          <w:marLeft w:val="360"/>
          <w:marRight w:val="0"/>
          <w:marTop w:val="200"/>
          <w:marBottom w:val="0"/>
          <w:divBdr>
            <w:top w:val="none" w:sz="0" w:space="0" w:color="auto"/>
            <w:left w:val="none" w:sz="0" w:space="0" w:color="auto"/>
            <w:bottom w:val="none" w:sz="0" w:space="0" w:color="auto"/>
            <w:right w:val="none" w:sz="0" w:space="0" w:color="auto"/>
          </w:divBdr>
        </w:div>
        <w:div w:id="790052353">
          <w:marLeft w:val="360"/>
          <w:marRight w:val="0"/>
          <w:marTop w:val="200"/>
          <w:marBottom w:val="0"/>
          <w:divBdr>
            <w:top w:val="none" w:sz="0" w:space="0" w:color="auto"/>
            <w:left w:val="none" w:sz="0" w:space="0" w:color="auto"/>
            <w:bottom w:val="none" w:sz="0" w:space="0" w:color="auto"/>
            <w:right w:val="none" w:sz="0" w:space="0" w:color="auto"/>
          </w:divBdr>
        </w:div>
        <w:div w:id="867371829">
          <w:marLeft w:val="360"/>
          <w:marRight w:val="0"/>
          <w:marTop w:val="200"/>
          <w:marBottom w:val="0"/>
          <w:divBdr>
            <w:top w:val="none" w:sz="0" w:space="0" w:color="auto"/>
            <w:left w:val="none" w:sz="0" w:space="0" w:color="auto"/>
            <w:bottom w:val="none" w:sz="0" w:space="0" w:color="auto"/>
            <w:right w:val="none" w:sz="0" w:space="0" w:color="auto"/>
          </w:divBdr>
        </w:div>
        <w:div w:id="1976569371">
          <w:marLeft w:val="360"/>
          <w:marRight w:val="0"/>
          <w:marTop w:val="200"/>
          <w:marBottom w:val="0"/>
          <w:divBdr>
            <w:top w:val="none" w:sz="0" w:space="0" w:color="auto"/>
            <w:left w:val="none" w:sz="0" w:space="0" w:color="auto"/>
            <w:bottom w:val="none" w:sz="0" w:space="0" w:color="auto"/>
            <w:right w:val="none" w:sz="0" w:space="0" w:color="auto"/>
          </w:divBdr>
        </w:div>
      </w:divsChild>
    </w:div>
    <w:div w:id="1486357898">
      <w:bodyDiv w:val="1"/>
      <w:marLeft w:val="0"/>
      <w:marRight w:val="0"/>
      <w:marTop w:val="0"/>
      <w:marBottom w:val="0"/>
      <w:divBdr>
        <w:top w:val="none" w:sz="0" w:space="0" w:color="auto"/>
        <w:left w:val="none" w:sz="0" w:space="0" w:color="auto"/>
        <w:bottom w:val="none" w:sz="0" w:space="0" w:color="auto"/>
        <w:right w:val="none" w:sz="0" w:space="0" w:color="auto"/>
      </w:divBdr>
      <w:divsChild>
        <w:div w:id="1946495912">
          <w:marLeft w:val="360"/>
          <w:marRight w:val="0"/>
          <w:marTop w:val="200"/>
          <w:marBottom w:val="0"/>
          <w:divBdr>
            <w:top w:val="none" w:sz="0" w:space="0" w:color="auto"/>
            <w:left w:val="none" w:sz="0" w:space="0" w:color="auto"/>
            <w:bottom w:val="none" w:sz="0" w:space="0" w:color="auto"/>
            <w:right w:val="none" w:sz="0" w:space="0" w:color="auto"/>
          </w:divBdr>
        </w:div>
      </w:divsChild>
    </w:div>
    <w:div w:id="1571648954">
      <w:bodyDiv w:val="1"/>
      <w:marLeft w:val="0"/>
      <w:marRight w:val="0"/>
      <w:marTop w:val="0"/>
      <w:marBottom w:val="0"/>
      <w:divBdr>
        <w:top w:val="none" w:sz="0" w:space="0" w:color="auto"/>
        <w:left w:val="none" w:sz="0" w:space="0" w:color="auto"/>
        <w:bottom w:val="none" w:sz="0" w:space="0" w:color="auto"/>
        <w:right w:val="none" w:sz="0" w:space="0" w:color="auto"/>
      </w:divBdr>
      <w:divsChild>
        <w:div w:id="1701783037">
          <w:marLeft w:val="360"/>
          <w:marRight w:val="0"/>
          <w:marTop w:val="200"/>
          <w:marBottom w:val="0"/>
          <w:divBdr>
            <w:top w:val="none" w:sz="0" w:space="0" w:color="auto"/>
            <w:left w:val="none" w:sz="0" w:space="0" w:color="auto"/>
            <w:bottom w:val="none" w:sz="0" w:space="0" w:color="auto"/>
            <w:right w:val="none" w:sz="0" w:space="0" w:color="auto"/>
          </w:divBdr>
        </w:div>
      </w:divsChild>
    </w:div>
    <w:div w:id="1585870335">
      <w:bodyDiv w:val="1"/>
      <w:marLeft w:val="0"/>
      <w:marRight w:val="0"/>
      <w:marTop w:val="0"/>
      <w:marBottom w:val="0"/>
      <w:divBdr>
        <w:top w:val="none" w:sz="0" w:space="0" w:color="auto"/>
        <w:left w:val="none" w:sz="0" w:space="0" w:color="auto"/>
        <w:bottom w:val="none" w:sz="0" w:space="0" w:color="auto"/>
        <w:right w:val="none" w:sz="0" w:space="0" w:color="auto"/>
      </w:divBdr>
      <w:divsChild>
        <w:div w:id="302081089">
          <w:marLeft w:val="360"/>
          <w:marRight w:val="0"/>
          <w:marTop w:val="200"/>
          <w:marBottom w:val="0"/>
          <w:divBdr>
            <w:top w:val="none" w:sz="0" w:space="0" w:color="auto"/>
            <w:left w:val="none" w:sz="0" w:space="0" w:color="auto"/>
            <w:bottom w:val="none" w:sz="0" w:space="0" w:color="auto"/>
            <w:right w:val="none" w:sz="0" w:space="0" w:color="auto"/>
          </w:divBdr>
        </w:div>
        <w:div w:id="1798717959">
          <w:marLeft w:val="360"/>
          <w:marRight w:val="0"/>
          <w:marTop w:val="200"/>
          <w:marBottom w:val="0"/>
          <w:divBdr>
            <w:top w:val="none" w:sz="0" w:space="0" w:color="auto"/>
            <w:left w:val="none" w:sz="0" w:space="0" w:color="auto"/>
            <w:bottom w:val="none" w:sz="0" w:space="0" w:color="auto"/>
            <w:right w:val="none" w:sz="0" w:space="0" w:color="auto"/>
          </w:divBdr>
        </w:div>
        <w:div w:id="370954729">
          <w:marLeft w:val="360"/>
          <w:marRight w:val="0"/>
          <w:marTop w:val="200"/>
          <w:marBottom w:val="0"/>
          <w:divBdr>
            <w:top w:val="none" w:sz="0" w:space="0" w:color="auto"/>
            <w:left w:val="none" w:sz="0" w:space="0" w:color="auto"/>
            <w:bottom w:val="none" w:sz="0" w:space="0" w:color="auto"/>
            <w:right w:val="none" w:sz="0" w:space="0" w:color="auto"/>
          </w:divBdr>
        </w:div>
        <w:div w:id="1560896762">
          <w:marLeft w:val="360"/>
          <w:marRight w:val="0"/>
          <w:marTop w:val="200"/>
          <w:marBottom w:val="0"/>
          <w:divBdr>
            <w:top w:val="none" w:sz="0" w:space="0" w:color="auto"/>
            <w:left w:val="none" w:sz="0" w:space="0" w:color="auto"/>
            <w:bottom w:val="none" w:sz="0" w:space="0" w:color="auto"/>
            <w:right w:val="none" w:sz="0" w:space="0" w:color="auto"/>
          </w:divBdr>
        </w:div>
        <w:div w:id="861556834">
          <w:marLeft w:val="360"/>
          <w:marRight w:val="0"/>
          <w:marTop w:val="200"/>
          <w:marBottom w:val="0"/>
          <w:divBdr>
            <w:top w:val="none" w:sz="0" w:space="0" w:color="auto"/>
            <w:left w:val="none" w:sz="0" w:space="0" w:color="auto"/>
            <w:bottom w:val="none" w:sz="0" w:space="0" w:color="auto"/>
            <w:right w:val="none" w:sz="0" w:space="0" w:color="auto"/>
          </w:divBdr>
        </w:div>
      </w:divsChild>
    </w:div>
    <w:div w:id="1593853601">
      <w:bodyDiv w:val="1"/>
      <w:marLeft w:val="0"/>
      <w:marRight w:val="0"/>
      <w:marTop w:val="0"/>
      <w:marBottom w:val="0"/>
      <w:divBdr>
        <w:top w:val="none" w:sz="0" w:space="0" w:color="auto"/>
        <w:left w:val="none" w:sz="0" w:space="0" w:color="auto"/>
        <w:bottom w:val="none" w:sz="0" w:space="0" w:color="auto"/>
        <w:right w:val="none" w:sz="0" w:space="0" w:color="auto"/>
      </w:divBdr>
      <w:divsChild>
        <w:div w:id="344525782">
          <w:marLeft w:val="360"/>
          <w:marRight w:val="0"/>
          <w:marTop w:val="200"/>
          <w:marBottom w:val="0"/>
          <w:divBdr>
            <w:top w:val="none" w:sz="0" w:space="0" w:color="auto"/>
            <w:left w:val="none" w:sz="0" w:space="0" w:color="auto"/>
            <w:bottom w:val="none" w:sz="0" w:space="0" w:color="auto"/>
            <w:right w:val="none" w:sz="0" w:space="0" w:color="auto"/>
          </w:divBdr>
        </w:div>
        <w:div w:id="1717200142">
          <w:marLeft w:val="360"/>
          <w:marRight w:val="0"/>
          <w:marTop w:val="200"/>
          <w:marBottom w:val="0"/>
          <w:divBdr>
            <w:top w:val="none" w:sz="0" w:space="0" w:color="auto"/>
            <w:left w:val="none" w:sz="0" w:space="0" w:color="auto"/>
            <w:bottom w:val="none" w:sz="0" w:space="0" w:color="auto"/>
            <w:right w:val="none" w:sz="0" w:space="0" w:color="auto"/>
          </w:divBdr>
        </w:div>
      </w:divsChild>
    </w:div>
    <w:div w:id="1997949327">
      <w:bodyDiv w:val="1"/>
      <w:marLeft w:val="0"/>
      <w:marRight w:val="0"/>
      <w:marTop w:val="0"/>
      <w:marBottom w:val="0"/>
      <w:divBdr>
        <w:top w:val="none" w:sz="0" w:space="0" w:color="auto"/>
        <w:left w:val="none" w:sz="0" w:space="0" w:color="auto"/>
        <w:bottom w:val="none" w:sz="0" w:space="0" w:color="auto"/>
        <w:right w:val="none" w:sz="0" w:space="0" w:color="auto"/>
      </w:divBdr>
      <w:divsChild>
        <w:div w:id="2117283209">
          <w:marLeft w:val="547"/>
          <w:marRight w:val="0"/>
          <w:marTop w:val="200"/>
          <w:marBottom w:val="0"/>
          <w:divBdr>
            <w:top w:val="none" w:sz="0" w:space="0" w:color="auto"/>
            <w:left w:val="none" w:sz="0" w:space="0" w:color="auto"/>
            <w:bottom w:val="none" w:sz="0" w:space="0" w:color="auto"/>
            <w:right w:val="none" w:sz="0" w:space="0" w:color="auto"/>
          </w:divBdr>
        </w:div>
        <w:div w:id="641615572">
          <w:marLeft w:val="547"/>
          <w:marRight w:val="0"/>
          <w:marTop w:val="200"/>
          <w:marBottom w:val="0"/>
          <w:divBdr>
            <w:top w:val="none" w:sz="0" w:space="0" w:color="auto"/>
            <w:left w:val="none" w:sz="0" w:space="0" w:color="auto"/>
            <w:bottom w:val="none" w:sz="0" w:space="0" w:color="auto"/>
            <w:right w:val="none" w:sz="0" w:space="0" w:color="auto"/>
          </w:divBdr>
        </w:div>
        <w:div w:id="1880049890">
          <w:marLeft w:val="547"/>
          <w:marRight w:val="0"/>
          <w:marTop w:val="200"/>
          <w:marBottom w:val="0"/>
          <w:divBdr>
            <w:top w:val="none" w:sz="0" w:space="0" w:color="auto"/>
            <w:left w:val="none" w:sz="0" w:space="0" w:color="auto"/>
            <w:bottom w:val="none" w:sz="0" w:space="0" w:color="auto"/>
            <w:right w:val="none" w:sz="0" w:space="0" w:color="auto"/>
          </w:divBdr>
        </w:div>
        <w:div w:id="879703292">
          <w:marLeft w:val="547"/>
          <w:marRight w:val="0"/>
          <w:marTop w:val="200"/>
          <w:marBottom w:val="0"/>
          <w:divBdr>
            <w:top w:val="none" w:sz="0" w:space="0" w:color="auto"/>
            <w:left w:val="none" w:sz="0" w:space="0" w:color="auto"/>
            <w:bottom w:val="none" w:sz="0" w:space="0" w:color="auto"/>
            <w:right w:val="none" w:sz="0" w:space="0" w:color="auto"/>
          </w:divBdr>
        </w:div>
        <w:div w:id="54936276">
          <w:marLeft w:val="1080"/>
          <w:marRight w:val="0"/>
          <w:marTop w:val="100"/>
          <w:marBottom w:val="0"/>
          <w:divBdr>
            <w:top w:val="none" w:sz="0" w:space="0" w:color="auto"/>
            <w:left w:val="none" w:sz="0" w:space="0" w:color="auto"/>
            <w:bottom w:val="none" w:sz="0" w:space="0" w:color="auto"/>
            <w:right w:val="none" w:sz="0" w:space="0" w:color="auto"/>
          </w:divBdr>
        </w:div>
        <w:div w:id="1767917895">
          <w:marLeft w:val="1080"/>
          <w:marRight w:val="0"/>
          <w:marTop w:val="100"/>
          <w:marBottom w:val="0"/>
          <w:divBdr>
            <w:top w:val="none" w:sz="0" w:space="0" w:color="auto"/>
            <w:left w:val="none" w:sz="0" w:space="0" w:color="auto"/>
            <w:bottom w:val="none" w:sz="0" w:space="0" w:color="auto"/>
            <w:right w:val="none" w:sz="0" w:space="0" w:color="auto"/>
          </w:divBdr>
        </w:div>
        <w:div w:id="590623850">
          <w:marLeft w:val="1080"/>
          <w:marRight w:val="0"/>
          <w:marTop w:val="100"/>
          <w:marBottom w:val="0"/>
          <w:divBdr>
            <w:top w:val="none" w:sz="0" w:space="0" w:color="auto"/>
            <w:left w:val="none" w:sz="0" w:space="0" w:color="auto"/>
            <w:bottom w:val="none" w:sz="0" w:space="0" w:color="auto"/>
            <w:right w:val="none" w:sz="0" w:space="0" w:color="auto"/>
          </w:divBdr>
        </w:div>
        <w:div w:id="939683293">
          <w:marLeft w:val="1080"/>
          <w:marRight w:val="0"/>
          <w:marTop w:val="100"/>
          <w:marBottom w:val="0"/>
          <w:divBdr>
            <w:top w:val="none" w:sz="0" w:space="0" w:color="auto"/>
            <w:left w:val="none" w:sz="0" w:space="0" w:color="auto"/>
            <w:bottom w:val="none" w:sz="0" w:space="0" w:color="auto"/>
            <w:right w:val="none" w:sz="0" w:space="0" w:color="auto"/>
          </w:divBdr>
        </w:div>
        <w:div w:id="596912712">
          <w:marLeft w:val="1080"/>
          <w:marRight w:val="0"/>
          <w:marTop w:val="100"/>
          <w:marBottom w:val="0"/>
          <w:divBdr>
            <w:top w:val="none" w:sz="0" w:space="0" w:color="auto"/>
            <w:left w:val="none" w:sz="0" w:space="0" w:color="auto"/>
            <w:bottom w:val="none" w:sz="0" w:space="0" w:color="auto"/>
            <w:right w:val="none" w:sz="0" w:space="0" w:color="auto"/>
          </w:divBdr>
        </w:div>
        <w:div w:id="2006593137">
          <w:marLeft w:val="547"/>
          <w:marRight w:val="0"/>
          <w:marTop w:val="200"/>
          <w:marBottom w:val="0"/>
          <w:divBdr>
            <w:top w:val="none" w:sz="0" w:space="0" w:color="auto"/>
            <w:left w:val="none" w:sz="0" w:space="0" w:color="auto"/>
            <w:bottom w:val="none" w:sz="0" w:space="0" w:color="auto"/>
            <w:right w:val="none" w:sz="0" w:space="0" w:color="auto"/>
          </w:divBdr>
        </w:div>
        <w:div w:id="46297067">
          <w:marLeft w:val="1080"/>
          <w:marRight w:val="0"/>
          <w:marTop w:val="100"/>
          <w:marBottom w:val="0"/>
          <w:divBdr>
            <w:top w:val="none" w:sz="0" w:space="0" w:color="auto"/>
            <w:left w:val="none" w:sz="0" w:space="0" w:color="auto"/>
            <w:bottom w:val="none" w:sz="0" w:space="0" w:color="auto"/>
            <w:right w:val="none" w:sz="0" w:space="0" w:color="auto"/>
          </w:divBdr>
        </w:div>
        <w:div w:id="1180051001">
          <w:marLeft w:val="1080"/>
          <w:marRight w:val="0"/>
          <w:marTop w:val="100"/>
          <w:marBottom w:val="0"/>
          <w:divBdr>
            <w:top w:val="none" w:sz="0" w:space="0" w:color="auto"/>
            <w:left w:val="none" w:sz="0" w:space="0" w:color="auto"/>
            <w:bottom w:val="none" w:sz="0" w:space="0" w:color="auto"/>
            <w:right w:val="none" w:sz="0" w:space="0" w:color="auto"/>
          </w:divBdr>
        </w:div>
        <w:div w:id="1654797178">
          <w:marLeft w:val="1080"/>
          <w:marRight w:val="0"/>
          <w:marTop w:val="100"/>
          <w:marBottom w:val="0"/>
          <w:divBdr>
            <w:top w:val="none" w:sz="0" w:space="0" w:color="auto"/>
            <w:left w:val="none" w:sz="0" w:space="0" w:color="auto"/>
            <w:bottom w:val="none" w:sz="0" w:space="0" w:color="auto"/>
            <w:right w:val="none" w:sz="0" w:space="0" w:color="auto"/>
          </w:divBdr>
        </w:div>
        <w:div w:id="1249264496">
          <w:marLeft w:val="547"/>
          <w:marRight w:val="0"/>
          <w:marTop w:val="200"/>
          <w:marBottom w:val="0"/>
          <w:divBdr>
            <w:top w:val="none" w:sz="0" w:space="0" w:color="auto"/>
            <w:left w:val="none" w:sz="0" w:space="0" w:color="auto"/>
            <w:bottom w:val="none" w:sz="0" w:space="0" w:color="auto"/>
            <w:right w:val="none" w:sz="0" w:space="0" w:color="auto"/>
          </w:divBdr>
        </w:div>
        <w:div w:id="197206405">
          <w:marLeft w:val="547"/>
          <w:marRight w:val="0"/>
          <w:marTop w:val="200"/>
          <w:marBottom w:val="0"/>
          <w:divBdr>
            <w:top w:val="none" w:sz="0" w:space="0" w:color="auto"/>
            <w:left w:val="none" w:sz="0" w:space="0" w:color="auto"/>
            <w:bottom w:val="none" w:sz="0" w:space="0" w:color="auto"/>
            <w:right w:val="none" w:sz="0" w:space="0" w:color="auto"/>
          </w:divBdr>
        </w:div>
      </w:divsChild>
    </w:div>
    <w:div w:id="2103069236">
      <w:bodyDiv w:val="1"/>
      <w:marLeft w:val="0"/>
      <w:marRight w:val="0"/>
      <w:marTop w:val="0"/>
      <w:marBottom w:val="0"/>
      <w:divBdr>
        <w:top w:val="none" w:sz="0" w:space="0" w:color="auto"/>
        <w:left w:val="none" w:sz="0" w:space="0" w:color="auto"/>
        <w:bottom w:val="none" w:sz="0" w:space="0" w:color="auto"/>
        <w:right w:val="none" w:sz="0" w:space="0" w:color="auto"/>
      </w:divBdr>
      <w:divsChild>
        <w:div w:id="196937394">
          <w:marLeft w:val="446"/>
          <w:marRight w:val="0"/>
          <w:marTop w:val="0"/>
          <w:marBottom w:val="0"/>
          <w:divBdr>
            <w:top w:val="none" w:sz="0" w:space="0" w:color="auto"/>
            <w:left w:val="none" w:sz="0" w:space="0" w:color="auto"/>
            <w:bottom w:val="none" w:sz="0" w:space="0" w:color="auto"/>
            <w:right w:val="none" w:sz="0" w:space="0" w:color="auto"/>
          </w:divBdr>
        </w:div>
        <w:div w:id="1511019637">
          <w:marLeft w:val="446"/>
          <w:marRight w:val="0"/>
          <w:marTop w:val="0"/>
          <w:marBottom w:val="0"/>
          <w:divBdr>
            <w:top w:val="none" w:sz="0" w:space="0" w:color="auto"/>
            <w:left w:val="none" w:sz="0" w:space="0" w:color="auto"/>
            <w:bottom w:val="none" w:sz="0" w:space="0" w:color="auto"/>
            <w:right w:val="none" w:sz="0" w:space="0" w:color="auto"/>
          </w:divBdr>
        </w:div>
        <w:div w:id="1633052857">
          <w:marLeft w:val="446"/>
          <w:marRight w:val="0"/>
          <w:marTop w:val="0"/>
          <w:marBottom w:val="0"/>
          <w:divBdr>
            <w:top w:val="none" w:sz="0" w:space="0" w:color="auto"/>
            <w:left w:val="none" w:sz="0" w:space="0" w:color="auto"/>
            <w:bottom w:val="none" w:sz="0" w:space="0" w:color="auto"/>
            <w:right w:val="none" w:sz="0" w:space="0" w:color="auto"/>
          </w:divBdr>
        </w:div>
        <w:div w:id="559748128">
          <w:marLeft w:val="446"/>
          <w:marRight w:val="0"/>
          <w:marTop w:val="0"/>
          <w:marBottom w:val="0"/>
          <w:divBdr>
            <w:top w:val="none" w:sz="0" w:space="0" w:color="auto"/>
            <w:left w:val="none" w:sz="0" w:space="0" w:color="auto"/>
            <w:bottom w:val="none" w:sz="0" w:space="0" w:color="auto"/>
            <w:right w:val="none" w:sz="0" w:space="0" w:color="auto"/>
          </w:divBdr>
        </w:div>
        <w:div w:id="965621402">
          <w:marLeft w:val="446"/>
          <w:marRight w:val="0"/>
          <w:marTop w:val="0"/>
          <w:marBottom w:val="0"/>
          <w:divBdr>
            <w:top w:val="none" w:sz="0" w:space="0" w:color="auto"/>
            <w:left w:val="none" w:sz="0" w:space="0" w:color="auto"/>
            <w:bottom w:val="none" w:sz="0" w:space="0" w:color="auto"/>
            <w:right w:val="none" w:sz="0" w:space="0" w:color="auto"/>
          </w:divBdr>
        </w:div>
        <w:div w:id="40633983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gage.england.nhs.uk/survey/proposed-modification-of-the-nhs-provider-lice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nhsi.g4responses@nhs.net"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hsi.g4responses@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NHS Improvement">
      <a:dk1>
        <a:srgbClr val="005EB8"/>
      </a:dk1>
      <a:lt1>
        <a:sysClr val="window" lastClr="FFFFFF"/>
      </a:lt1>
      <a:dk2>
        <a:srgbClr val="003087"/>
      </a:dk2>
      <a:lt2>
        <a:srgbClr val="FFFFFF"/>
      </a:lt2>
      <a:accent1>
        <a:srgbClr val="005EB8"/>
      </a:accent1>
      <a:accent2>
        <a:srgbClr val="41B6E6"/>
      </a:accent2>
      <a:accent3>
        <a:srgbClr val="768692"/>
      </a:accent3>
      <a:accent4>
        <a:srgbClr val="00A499"/>
      </a:accent4>
      <a:accent5>
        <a:srgbClr val="006747"/>
      </a:accent5>
      <a:accent6>
        <a:srgbClr val="00A9CE"/>
      </a:accent6>
      <a:hlink>
        <a:srgbClr val="0070C0"/>
      </a:hlink>
      <a:folHlink>
        <a:srgbClr val="7030A0"/>
      </a:folHlink>
    </a:clrScheme>
    <a:fontScheme name="Expert Office Docume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CB052FD8DC0442A93AB570E9811352" ma:contentTypeVersion="2" ma:contentTypeDescription="Create a new document." ma:contentTypeScope="" ma:versionID="0df4c389b101715f5dff1ac27568a708">
  <xsd:schema xmlns:xsd="http://www.w3.org/2001/XMLSchema" xmlns:xs="http://www.w3.org/2001/XMLSchema" xmlns:p="http://schemas.microsoft.com/office/2006/metadata/properties" xmlns:ns1="http://schemas.microsoft.com/sharepoint/v3" targetNamespace="http://schemas.microsoft.com/office/2006/metadata/properties" ma:root="true" ma:fieldsID="fe2f714297ecea3caafd1e58327da5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False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9B8B7-9354-491C-A9AE-B854A1F3C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41B0B-6F53-475F-BC15-68FC8260E316}">
  <ds:schemaRefs>
    <ds:schemaRef ds:uri="http://schemas.microsoft.com/office/2006/metadata/customXsn"/>
  </ds:schemaRefs>
</ds:datastoreItem>
</file>

<file path=customXml/itemProps3.xml><?xml version="1.0" encoding="utf-8"?>
<ds:datastoreItem xmlns:ds="http://schemas.openxmlformats.org/officeDocument/2006/customXml" ds:itemID="{EFC9DAA3-6083-47C9-A787-5481B30E6F23}">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43C2A512-EE66-4127-93C5-F16C8D90AEAD}">
  <ds:schemaRefs>
    <ds:schemaRef ds:uri="http://schemas.microsoft.com/sharepoint/v3/contenttype/forms"/>
  </ds:schemaRefs>
</ds:datastoreItem>
</file>

<file path=customXml/itemProps5.xml><?xml version="1.0" encoding="utf-8"?>
<ds:datastoreItem xmlns:ds="http://schemas.openxmlformats.org/officeDocument/2006/customXml" ds:itemID="{2428ADFE-38E4-40C1-98B9-6A38FAE71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3172</Words>
  <Characters>18086</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NHS Improvement</Company>
  <LinksUpToDate>false</LinksUpToDate>
  <CharactersWithSpaces>21216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 Improvement</dc:creator>
  <cp:lastModifiedBy>Sansom, Paul</cp:lastModifiedBy>
  <cp:revision>2</cp:revision>
  <cp:lastPrinted>2017-03-21T18:42:00Z</cp:lastPrinted>
  <dcterms:created xsi:type="dcterms:W3CDTF">2021-02-16T17:45:00Z</dcterms:created>
  <dcterms:modified xsi:type="dcterms:W3CDTF">2021-02-16T17:45:00Z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0x01010063CB052FD8DC0442A93AB570E9811352</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y fmtid="{D5CDD505-2E9C-101B-9397-08002B2CF9AE}" pid="6" name="Document type">
    <vt:lpwstr/>
  </property>
  <property fmtid="{D5CDD505-2E9C-101B-9397-08002B2CF9AE}" pid="7" name="Monitor document type">
    <vt:lpwstr/>
  </property>
</Properties>
</file>